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02013C" w14:textId="77777777" w:rsidR="00D5202D" w:rsidRDefault="00000000">
      <w:pPr>
        <w:spacing w:line="276" w:lineRule="auto"/>
        <w:jc w:val="right"/>
        <w:rPr>
          <w:rFonts w:ascii="Arial" w:eastAsia="Arial" w:hAnsi="Arial" w:cs="Arial"/>
          <w:b/>
          <w:sz w:val="22"/>
          <w:szCs w:val="22"/>
        </w:rPr>
      </w:pPr>
      <w:bookmarkStart w:id="0" w:name="_heading=h.gjdgxs" w:colFirst="0" w:colLast="0"/>
      <w:bookmarkEnd w:id="0"/>
      <w:r>
        <w:rPr>
          <w:noProof/>
        </w:rPr>
        <w:drawing>
          <wp:inline distT="0" distB="0" distL="0" distR="0" wp14:anchorId="1E5D4C2C" wp14:editId="7C3FE4AF">
            <wp:extent cx="4001551" cy="1368000"/>
            <wp:effectExtent l="0" t="0" r="0" b="0"/>
            <wp:docPr id="5" name="image1.png" descr="Application&#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0" name="image1.png" descr="Application&#10;&#10;Description automatically generated with low confidence"/>
                    <pic:cNvPicPr preferRelativeResize="0"/>
                  </pic:nvPicPr>
                  <pic:blipFill>
                    <a:blip r:embed="rId8"/>
                    <a:srcRect/>
                    <a:stretch>
                      <a:fillRect/>
                    </a:stretch>
                  </pic:blipFill>
                  <pic:spPr>
                    <a:xfrm>
                      <a:off x="0" y="0"/>
                      <a:ext cx="4001551" cy="1368000"/>
                    </a:xfrm>
                    <a:prstGeom prst="rect">
                      <a:avLst/>
                    </a:prstGeom>
                    <a:ln/>
                  </pic:spPr>
                </pic:pic>
              </a:graphicData>
            </a:graphic>
          </wp:inline>
        </w:drawing>
      </w:r>
    </w:p>
    <w:p w14:paraId="54F64DD0" w14:textId="77777777" w:rsidR="00D5202D" w:rsidRDefault="00D5202D">
      <w:pPr>
        <w:spacing w:line="276" w:lineRule="auto"/>
        <w:rPr>
          <w:rFonts w:ascii="Arial" w:eastAsia="Arial" w:hAnsi="Arial" w:cs="Arial"/>
          <w:b/>
          <w:sz w:val="22"/>
          <w:szCs w:val="22"/>
        </w:rPr>
      </w:pPr>
    </w:p>
    <w:p w14:paraId="0813F770" w14:textId="77777777" w:rsidR="00D5202D" w:rsidRDefault="00D5202D">
      <w:pPr>
        <w:spacing w:line="276" w:lineRule="auto"/>
        <w:rPr>
          <w:rFonts w:ascii="Arial" w:eastAsia="Arial" w:hAnsi="Arial" w:cs="Arial"/>
          <w:b/>
          <w:color w:val="2E008B"/>
          <w:sz w:val="28"/>
          <w:szCs w:val="28"/>
        </w:rPr>
      </w:pPr>
    </w:p>
    <w:p w14:paraId="0108331F" w14:textId="77777777" w:rsidR="00D5202D" w:rsidRDefault="00000000">
      <w:pPr>
        <w:spacing w:line="276" w:lineRule="auto"/>
        <w:rPr>
          <w:rFonts w:ascii="Arial" w:eastAsia="Arial" w:hAnsi="Arial" w:cs="Arial"/>
          <w:b/>
          <w:color w:val="2E008B"/>
          <w:sz w:val="28"/>
          <w:szCs w:val="28"/>
        </w:rPr>
      </w:pPr>
      <w:r>
        <w:rPr>
          <w:rFonts w:ascii="Arial" w:eastAsia="Arial" w:hAnsi="Arial" w:cs="Arial"/>
          <w:b/>
          <w:color w:val="2E008B"/>
          <w:sz w:val="28"/>
          <w:szCs w:val="28"/>
        </w:rPr>
        <w:t xml:space="preserve">VIVO Biobank Patient and Public Involvement (PPI) Working Group </w:t>
      </w:r>
    </w:p>
    <w:p w14:paraId="329DDEEA" w14:textId="77777777" w:rsidR="00D5202D" w:rsidRDefault="00D5202D">
      <w:pPr>
        <w:spacing w:line="276" w:lineRule="auto"/>
        <w:jc w:val="both"/>
        <w:rPr>
          <w:rFonts w:ascii="Arial" w:eastAsia="Arial" w:hAnsi="Arial" w:cs="Arial"/>
          <w:b/>
          <w:color w:val="2E008B"/>
        </w:rPr>
      </w:pPr>
    </w:p>
    <w:p w14:paraId="6D7D88C1" w14:textId="77777777" w:rsidR="00D5202D" w:rsidRDefault="00000000">
      <w:pPr>
        <w:spacing w:line="276" w:lineRule="auto"/>
        <w:jc w:val="both"/>
        <w:rPr>
          <w:rFonts w:ascii="Arial" w:eastAsia="Arial" w:hAnsi="Arial" w:cs="Arial"/>
          <w:b/>
          <w:color w:val="2E008B"/>
        </w:rPr>
      </w:pPr>
      <w:r>
        <w:rPr>
          <w:rFonts w:ascii="Arial" w:eastAsia="Arial" w:hAnsi="Arial" w:cs="Arial"/>
          <w:b/>
          <w:color w:val="2E008B"/>
        </w:rPr>
        <w:t xml:space="preserve">Type of opportunity: </w:t>
      </w:r>
    </w:p>
    <w:p w14:paraId="03F43FFA" w14:textId="77777777" w:rsidR="00D5202D" w:rsidRDefault="00000000">
      <w:pPr>
        <w:spacing w:line="276" w:lineRule="auto"/>
        <w:jc w:val="both"/>
        <w:rPr>
          <w:rFonts w:ascii="Arial" w:eastAsia="Arial" w:hAnsi="Arial" w:cs="Arial"/>
          <w:sz w:val="22"/>
          <w:szCs w:val="22"/>
        </w:rPr>
      </w:pPr>
      <w:r>
        <w:rPr>
          <w:rFonts w:ascii="Arial" w:eastAsia="Arial" w:hAnsi="Arial" w:cs="Arial"/>
          <w:sz w:val="22"/>
          <w:szCs w:val="22"/>
        </w:rPr>
        <w:t>To join a group of people (approx. 10-12) affected by childhood, teenage and young adult cancers to provide PPI support and input to the national research Biobank.</w:t>
      </w:r>
    </w:p>
    <w:p w14:paraId="4C470C3F" w14:textId="77777777" w:rsidR="00D5202D" w:rsidRDefault="00D5202D">
      <w:pPr>
        <w:spacing w:line="276" w:lineRule="auto"/>
        <w:jc w:val="both"/>
        <w:rPr>
          <w:rFonts w:ascii="Arial" w:eastAsia="Arial" w:hAnsi="Arial" w:cs="Arial"/>
          <w:b/>
        </w:rPr>
      </w:pPr>
    </w:p>
    <w:p w14:paraId="5CADB017" w14:textId="77777777" w:rsidR="00D5202D" w:rsidRDefault="00000000">
      <w:pPr>
        <w:spacing w:line="276" w:lineRule="auto"/>
        <w:jc w:val="both"/>
        <w:rPr>
          <w:rFonts w:ascii="Arial" w:eastAsia="Arial" w:hAnsi="Arial" w:cs="Arial"/>
          <w:b/>
          <w:color w:val="2E008B"/>
        </w:rPr>
      </w:pPr>
      <w:r>
        <w:rPr>
          <w:rFonts w:ascii="Arial" w:eastAsia="Arial" w:hAnsi="Arial" w:cs="Arial"/>
          <w:b/>
          <w:color w:val="2E008B"/>
        </w:rPr>
        <w:t xml:space="preserve">Time commitment: </w:t>
      </w:r>
    </w:p>
    <w:p w14:paraId="0E494F14" w14:textId="77777777" w:rsidR="00D5202D" w:rsidRDefault="00000000">
      <w:pPr>
        <w:spacing w:line="276" w:lineRule="auto"/>
        <w:jc w:val="both"/>
        <w:rPr>
          <w:rFonts w:ascii="Arial" w:eastAsia="Arial" w:hAnsi="Arial" w:cs="Arial"/>
          <w:sz w:val="22"/>
          <w:szCs w:val="22"/>
        </w:rPr>
      </w:pPr>
      <w:r>
        <w:rPr>
          <w:rFonts w:ascii="Arial" w:eastAsia="Arial" w:hAnsi="Arial" w:cs="Arial"/>
          <w:sz w:val="22"/>
          <w:szCs w:val="22"/>
        </w:rPr>
        <w:t>2 hours per month on average.</w:t>
      </w:r>
    </w:p>
    <w:p w14:paraId="2D6B7B3F" w14:textId="77777777" w:rsidR="00D5202D" w:rsidRDefault="00D5202D">
      <w:pPr>
        <w:spacing w:line="276" w:lineRule="auto"/>
        <w:jc w:val="both"/>
        <w:rPr>
          <w:rFonts w:ascii="Arial" w:eastAsia="Arial" w:hAnsi="Arial" w:cs="Arial"/>
          <w:b/>
        </w:rPr>
      </w:pPr>
    </w:p>
    <w:p w14:paraId="0F63F695" w14:textId="77777777" w:rsidR="00D5202D" w:rsidRDefault="00000000">
      <w:pPr>
        <w:spacing w:line="276" w:lineRule="auto"/>
        <w:jc w:val="both"/>
        <w:rPr>
          <w:rFonts w:ascii="Arial" w:eastAsia="Arial" w:hAnsi="Arial" w:cs="Arial"/>
          <w:b/>
          <w:color w:val="2E008B"/>
        </w:rPr>
      </w:pPr>
      <w:r>
        <w:rPr>
          <w:rFonts w:ascii="Arial" w:eastAsia="Arial" w:hAnsi="Arial" w:cs="Arial"/>
          <w:b/>
          <w:color w:val="2E008B"/>
        </w:rPr>
        <w:t xml:space="preserve">Payment and expenses: </w:t>
      </w:r>
    </w:p>
    <w:p w14:paraId="08F76BAD" w14:textId="77777777" w:rsidR="00D5202D" w:rsidRDefault="00000000">
      <w:pPr>
        <w:spacing w:line="276" w:lineRule="auto"/>
        <w:jc w:val="both"/>
        <w:rPr>
          <w:rFonts w:ascii="Arial" w:eastAsia="Arial" w:hAnsi="Arial" w:cs="Arial"/>
          <w:sz w:val="22"/>
          <w:szCs w:val="22"/>
        </w:rPr>
      </w:pPr>
      <w:r>
        <w:rPr>
          <w:rFonts w:ascii="Arial" w:eastAsia="Arial" w:hAnsi="Arial" w:cs="Arial"/>
          <w:sz w:val="22"/>
          <w:szCs w:val="22"/>
        </w:rPr>
        <w:t>This is mostly a home-based role. Travel and food/drink expenses for any in person activity will be covered. An optional payment will be offered for most activities.</w:t>
      </w:r>
    </w:p>
    <w:p w14:paraId="16EA9282" w14:textId="77777777" w:rsidR="00D5202D" w:rsidRDefault="00D5202D">
      <w:pPr>
        <w:spacing w:line="276" w:lineRule="auto"/>
        <w:jc w:val="both"/>
        <w:rPr>
          <w:rFonts w:ascii="Arial" w:eastAsia="Arial" w:hAnsi="Arial" w:cs="Arial"/>
          <w:sz w:val="22"/>
          <w:szCs w:val="22"/>
        </w:rPr>
      </w:pPr>
    </w:p>
    <w:p w14:paraId="400343B8" w14:textId="77777777" w:rsidR="00D5202D" w:rsidRDefault="00D5202D">
      <w:pPr>
        <w:spacing w:line="276" w:lineRule="auto"/>
        <w:jc w:val="both"/>
        <w:rPr>
          <w:rFonts w:ascii="Arial" w:eastAsia="Arial" w:hAnsi="Arial" w:cs="Arial"/>
          <w:b/>
          <w:color w:val="2E008B"/>
          <w:sz w:val="28"/>
          <w:szCs w:val="28"/>
        </w:rPr>
      </w:pPr>
    </w:p>
    <w:p w14:paraId="5849B00D" w14:textId="77777777" w:rsidR="00D5202D" w:rsidRDefault="00000000">
      <w:pPr>
        <w:spacing w:line="276" w:lineRule="auto"/>
        <w:jc w:val="both"/>
        <w:rPr>
          <w:rFonts w:ascii="Arial" w:eastAsia="Arial" w:hAnsi="Arial" w:cs="Arial"/>
          <w:b/>
          <w:color w:val="2E008B"/>
          <w:sz w:val="28"/>
          <w:szCs w:val="28"/>
        </w:rPr>
      </w:pPr>
      <w:r>
        <w:rPr>
          <w:rFonts w:ascii="Arial" w:eastAsia="Arial" w:hAnsi="Arial" w:cs="Arial"/>
          <w:b/>
          <w:color w:val="2E008B"/>
          <w:sz w:val="28"/>
          <w:szCs w:val="28"/>
        </w:rPr>
        <w:t>Introduction:</w:t>
      </w:r>
    </w:p>
    <w:p w14:paraId="1DF3C422" w14:textId="77777777" w:rsidR="00D5202D" w:rsidRDefault="00D5202D">
      <w:pPr>
        <w:spacing w:line="276" w:lineRule="auto"/>
        <w:jc w:val="both"/>
        <w:rPr>
          <w:rFonts w:ascii="Arial" w:eastAsia="Arial" w:hAnsi="Arial" w:cs="Arial"/>
          <w:color w:val="333333"/>
          <w:sz w:val="22"/>
          <w:szCs w:val="22"/>
        </w:rPr>
      </w:pPr>
    </w:p>
    <w:p w14:paraId="2BB804ED" w14:textId="77777777" w:rsidR="00D5202D" w:rsidRDefault="00000000">
      <w:pPr>
        <w:pBdr>
          <w:top w:val="nil"/>
          <w:left w:val="nil"/>
          <w:bottom w:val="nil"/>
          <w:right w:val="nil"/>
          <w:between w:val="nil"/>
        </w:pBdr>
        <w:spacing w:line="276" w:lineRule="auto"/>
        <w:jc w:val="both"/>
        <w:rPr>
          <w:rFonts w:ascii="Arial" w:eastAsia="Arial" w:hAnsi="Arial" w:cs="Arial"/>
          <w:color w:val="000000"/>
          <w:sz w:val="22"/>
          <w:szCs w:val="22"/>
        </w:rPr>
      </w:pPr>
      <w:r>
        <w:rPr>
          <w:rFonts w:ascii="Arial" w:eastAsia="Arial" w:hAnsi="Arial" w:cs="Arial"/>
          <w:color w:val="000000"/>
          <w:sz w:val="22"/>
          <w:szCs w:val="22"/>
        </w:rPr>
        <w:t>The VIVO Biobank stores tumour tissue and liquid (</w:t>
      </w:r>
      <w:proofErr w:type="gramStart"/>
      <w:r>
        <w:rPr>
          <w:rFonts w:ascii="Arial" w:eastAsia="Arial" w:hAnsi="Arial" w:cs="Arial"/>
          <w:color w:val="000000"/>
          <w:sz w:val="22"/>
          <w:szCs w:val="22"/>
        </w:rPr>
        <w:t>e.g.</w:t>
      </w:r>
      <w:proofErr w:type="gramEnd"/>
      <w:r>
        <w:rPr>
          <w:rFonts w:ascii="Arial" w:eastAsia="Arial" w:hAnsi="Arial" w:cs="Arial"/>
          <w:color w:val="000000"/>
          <w:sz w:val="22"/>
          <w:szCs w:val="22"/>
        </w:rPr>
        <w:t xml:space="preserve"> blood, bone marrow) samples from children, teenagers and young adults</w:t>
      </w:r>
      <w:r>
        <w:rPr>
          <w:rFonts w:ascii="Arial" w:eastAsia="Arial" w:hAnsi="Arial" w:cs="Arial"/>
          <w:sz w:val="22"/>
          <w:szCs w:val="22"/>
        </w:rPr>
        <w:t xml:space="preserve"> </w:t>
      </w:r>
      <w:r>
        <w:rPr>
          <w:rFonts w:ascii="Arial" w:eastAsia="Arial" w:hAnsi="Arial" w:cs="Arial"/>
          <w:color w:val="000000"/>
          <w:sz w:val="22"/>
          <w:szCs w:val="22"/>
        </w:rPr>
        <w:t xml:space="preserve">with cancer and leukaemia. Scientists and clinicians will be able to request these samples to undertake research projects focused on childhood, teenage and young adult (TYA) cancers and leukaemia. </w:t>
      </w:r>
    </w:p>
    <w:p w14:paraId="4DA1B0E5" w14:textId="77777777" w:rsidR="00D5202D" w:rsidRDefault="00D5202D">
      <w:pPr>
        <w:pBdr>
          <w:top w:val="nil"/>
          <w:left w:val="nil"/>
          <w:bottom w:val="nil"/>
          <w:right w:val="nil"/>
          <w:between w:val="nil"/>
        </w:pBdr>
        <w:spacing w:line="276" w:lineRule="auto"/>
        <w:jc w:val="both"/>
        <w:rPr>
          <w:rFonts w:ascii="Arial" w:eastAsia="Arial" w:hAnsi="Arial" w:cs="Arial"/>
          <w:color w:val="000000"/>
          <w:sz w:val="22"/>
          <w:szCs w:val="22"/>
        </w:rPr>
      </w:pPr>
    </w:p>
    <w:p w14:paraId="4F0C0EE4" w14:textId="77777777" w:rsidR="00D5202D" w:rsidRDefault="00000000">
      <w:pPr>
        <w:pBdr>
          <w:top w:val="nil"/>
          <w:left w:val="nil"/>
          <w:bottom w:val="nil"/>
          <w:right w:val="nil"/>
          <w:between w:val="nil"/>
        </w:pBdr>
        <w:spacing w:line="276" w:lineRule="auto"/>
        <w:jc w:val="both"/>
        <w:rPr>
          <w:rFonts w:ascii="Arial" w:eastAsia="Arial" w:hAnsi="Arial" w:cs="Arial"/>
          <w:color w:val="000000"/>
          <w:sz w:val="22"/>
          <w:szCs w:val="22"/>
        </w:rPr>
      </w:pPr>
      <w:r>
        <w:rPr>
          <w:rFonts w:ascii="Arial" w:eastAsia="Arial" w:hAnsi="Arial" w:cs="Arial"/>
          <w:color w:val="000000"/>
          <w:sz w:val="22"/>
          <w:szCs w:val="22"/>
        </w:rPr>
        <w:t xml:space="preserve">Research helps us to better understand the biology of cancer, and find new and better ways of diagnosing cancer, and finding treatments and cures. Donating samples to the Biobank is voluntary and does not require any additional tests or procedures. </w:t>
      </w:r>
    </w:p>
    <w:p w14:paraId="1CA42888" w14:textId="77777777" w:rsidR="00D5202D" w:rsidRDefault="00D5202D">
      <w:pPr>
        <w:pBdr>
          <w:top w:val="nil"/>
          <w:left w:val="nil"/>
          <w:bottom w:val="nil"/>
          <w:right w:val="nil"/>
          <w:between w:val="nil"/>
        </w:pBdr>
        <w:spacing w:line="276" w:lineRule="auto"/>
        <w:jc w:val="both"/>
        <w:rPr>
          <w:rFonts w:ascii="Arial" w:eastAsia="Arial" w:hAnsi="Arial" w:cs="Arial"/>
          <w:color w:val="000000"/>
          <w:sz w:val="22"/>
          <w:szCs w:val="22"/>
        </w:rPr>
      </w:pPr>
    </w:p>
    <w:p w14:paraId="60B3ABDE" w14:textId="77777777" w:rsidR="00D5202D" w:rsidRDefault="00000000">
      <w:pPr>
        <w:pBdr>
          <w:top w:val="nil"/>
          <w:left w:val="nil"/>
          <w:bottom w:val="nil"/>
          <w:right w:val="nil"/>
          <w:between w:val="nil"/>
        </w:pBdr>
        <w:spacing w:line="276" w:lineRule="auto"/>
        <w:jc w:val="both"/>
        <w:rPr>
          <w:rFonts w:ascii="Arial" w:eastAsia="Arial" w:hAnsi="Arial" w:cs="Arial"/>
          <w:color w:val="000000"/>
          <w:sz w:val="22"/>
          <w:szCs w:val="22"/>
        </w:rPr>
      </w:pPr>
      <w:r>
        <w:rPr>
          <w:rFonts w:ascii="Arial" w:eastAsia="Arial" w:hAnsi="Arial" w:cs="Arial"/>
          <w:color w:val="000000"/>
          <w:sz w:val="22"/>
          <w:szCs w:val="22"/>
        </w:rPr>
        <w:t xml:space="preserve">Tissues and liquid samples will be stored at Newcastle University and the UK Biocentre in Milton Keynes. The Biobank will be managed by teams at Newcastle and York Universities. Cancer Research UK (CRUK), Blood Cancer UK (BCUK) and the Children’s Cancer and Leukaemia Group (CCLG) will also oversee the Biobank’s work. Access to tumours for researchers will be given by a committee that include expert scientists, medical doctors and people affected by cancer from this PPI working group. </w:t>
      </w:r>
    </w:p>
    <w:p w14:paraId="67D541E8" w14:textId="77777777" w:rsidR="00D5202D" w:rsidRDefault="00D5202D">
      <w:pPr>
        <w:pBdr>
          <w:top w:val="nil"/>
          <w:left w:val="nil"/>
          <w:bottom w:val="nil"/>
          <w:right w:val="nil"/>
          <w:between w:val="nil"/>
        </w:pBdr>
        <w:spacing w:line="276" w:lineRule="auto"/>
        <w:jc w:val="both"/>
        <w:rPr>
          <w:rFonts w:ascii="Arial" w:eastAsia="Arial" w:hAnsi="Arial" w:cs="Arial"/>
          <w:color w:val="000000"/>
          <w:sz w:val="22"/>
          <w:szCs w:val="22"/>
        </w:rPr>
      </w:pPr>
    </w:p>
    <w:p w14:paraId="7B4E4E73" w14:textId="77777777" w:rsidR="00D5202D" w:rsidRDefault="00000000">
      <w:pPr>
        <w:spacing w:line="276" w:lineRule="auto"/>
        <w:jc w:val="both"/>
        <w:rPr>
          <w:rFonts w:ascii="Arial" w:eastAsia="Arial" w:hAnsi="Arial" w:cs="Arial"/>
          <w:b/>
          <w:color w:val="000000"/>
          <w:sz w:val="22"/>
          <w:szCs w:val="22"/>
        </w:rPr>
      </w:pPr>
      <w:r>
        <w:rPr>
          <w:rFonts w:ascii="Arial" w:eastAsia="Arial" w:hAnsi="Arial" w:cs="Arial"/>
          <w:b/>
          <w:color w:val="000000"/>
          <w:sz w:val="22"/>
          <w:szCs w:val="22"/>
        </w:rPr>
        <w:t>The VIVO Biobank will enable researchers to:</w:t>
      </w:r>
    </w:p>
    <w:p w14:paraId="06248492" w14:textId="77777777" w:rsidR="00D5202D" w:rsidRDefault="00000000">
      <w:pPr>
        <w:numPr>
          <w:ilvl w:val="0"/>
          <w:numId w:val="4"/>
        </w:numPr>
        <w:pBdr>
          <w:top w:val="nil"/>
          <w:left w:val="nil"/>
          <w:bottom w:val="nil"/>
          <w:right w:val="nil"/>
          <w:between w:val="nil"/>
        </w:pBdr>
        <w:spacing w:line="276" w:lineRule="auto"/>
        <w:jc w:val="both"/>
        <w:rPr>
          <w:rFonts w:ascii="Arial" w:eastAsia="Arial" w:hAnsi="Arial" w:cs="Arial"/>
          <w:b/>
          <w:color w:val="000000"/>
          <w:sz w:val="22"/>
          <w:szCs w:val="22"/>
        </w:rPr>
      </w:pPr>
      <w:r>
        <w:rPr>
          <w:rFonts w:ascii="Arial" w:eastAsia="Arial" w:hAnsi="Arial" w:cs="Arial"/>
          <w:b/>
          <w:color w:val="000000"/>
          <w:sz w:val="22"/>
          <w:szCs w:val="22"/>
        </w:rPr>
        <w:t>Better understand what causes childhood, teenage and young adult cancers</w:t>
      </w:r>
    </w:p>
    <w:p w14:paraId="41FE9301" w14:textId="77777777" w:rsidR="00D5202D" w:rsidRDefault="00000000">
      <w:pPr>
        <w:numPr>
          <w:ilvl w:val="0"/>
          <w:numId w:val="4"/>
        </w:numPr>
        <w:pBdr>
          <w:top w:val="nil"/>
          <w:left w:val="nil"/>
          <w:bottom w:val="nil"/>
          <w:right w:val="nil"/>
          <w:between w:val="nil"/>
        </w:pBdr>
        <w:spacing w:line="276" w:lineRule="auto"/>
        <w:jc w:val="both"/>
        <w:rPr>
          <w:rFonts w:ascii="Arial" w:eastAsia="Arial" w:hAnsi="Arial" w:cs="Arial"/>
          <w:b/>
          <w:color w:val="000000"/>
          <w:sz w:val="22"/>
          <w:szCs w:val="22"/>
        </w:rPr>
      </w:pPr>
      <w:r>
        <w:rPr>
          <w:rFonts w:ascii="Arial" w:eastAsia="Arial" w:hAnsi="Arial" w:cs="Arial"/>
          <w:b/>
          <w:color w:val="000000"/>
          <w:sz w:val="22"/>
          <w:szCs w:val="22"/>
        </w:rPr>
        <w:t>Improve diagnosis of cancer patients</w:t>
      </w:r>
    </w:p>
    <w:p w14:paraId="5E5A6F85" w14:textId="77777777" w:rsidR="00D5202D" w:rsidRDefault="00000000">
      <w:pPr>
        <w:numPr>
          <w:ilvl w:val="0"/>
          <w:numId w:val="4"/>
        </w:numPr>
        <w:pBdr>
          <w:top w:val="nil"/>
          <w:left w:val="nil"/>
          <w:bottom w:val="nil"/>
          <w:right w:val="nil"/>
          <w:between w:val="nil"/>
        </w:pBdr>
        <w:spacing w:line="276" w:lineRule="auto"/>
        <w:jc w:val="both"/>
        <w:rPr>
          <w:rFonts w:ascii="Arial" w:eastAsia="Arial" w:hAnsi="Arial" w:cs="Arial"/>
          <w:b/>
          <w:color w:val="000000"/>
          <w:sz w:val="22"/>
          <w:szCs w:val="22"/>
        </w:rPr>
      </w:pPr>
      <w:r>
        <w:rPr>
          <w:rFonts w:ascii="Arial" w:eastAsia="Arial" w:hAnsi="Arial" w:cs="Arial"/>
          <w:b/>
          <w:color w:val="000000"/>
          <w:sz w:val="22"/>
          <w:szCs w:val="22"/>
        </w:rPr>
        <w:t>Improve treatments and outcomes for cancer patients</w:t>
      </w:r>
    </w:p>
    <w:p w14:paraId="4E751935" w14:textId="77777777" w:rsidR="00D5202D" w:rsidRDefault="00000000">
      <w:pPr>
        <w:spacing w:line="276" w:lineRule="auto"/>
        <w:jc w:val="both"/>
        <w:rPr>
          <w:rFonts w:ascii="Arial" w:eastAsia="Arial" w:hAnsi="Arial" w:cs="Arial"/>
          <w:b/>
          <w:color w:val="2E008B"/>
          <w:sz w:val="28"/>
          <w:szCs w:val="28"/>
        </w:rPr>
      </w:pPr>
      <w:r>
        <w:rPr>
          <w:rFonts w:ascii="Arial" w:eastAsia="Arial" w:hAnsi="Arial" w:cs="Arial"/>
          <w:b/>
          <w:color w:val="2E008B"/>
          <w:sz w:val="28"/>
          <w:szCs w:val="28"/>
        </w:rPr>
        <w:lastRenderedPageBreak/>
        <w:t>Overview of the VIVO Biobank’s PPI Group</w:t>
      </w:r>
    </w:p>
    <w:p w14:paraId="7D54E290" w14:textId="77777777" w:rsidR="00D5202D" w:rsidRDefault="00D5202D">
      <w:pPr>
        <w:spacing w:line="276" w:lineRule="auto"/>
        <w:jc w:val="both"/>
        <w:rPr>
          <w:rFonts w:ascii="Arial" w:eastAsia="Arial" w:hAnsi="Arial" w:cs="Arial"/>
          <w:b/>
          <w:color w:val="333333"/>
          <w:sz w:val="22"/>
          <w:szCs w:val="22"/>
        </w:rPr>
      </w:pPr>
    </w:p>
    <w:p w14:paraId="3C84A620" w14:textId="77777777" w:rsidR="00D5202D" w:rsidRDefault="00000000">
      <w:pPr>
        <w:spacing w:line="276" w:lineRule="auto"/>
        <w:jc w:val="both"/>
        <w:rPr>
          <w:rFonts w:ascii="Arial" w:eastAsia="Arial" w:hAnsi="Arial" w:cs="Arial"/>
          <w:sz w:val="22"/>
          <w:szCs w:val="22"/>
        </w:rPr>
      </w:pPr>
      <w:r>
        <w:rPr>
          <w:rFonts w:ascii="Arial" w:eastAsia="Arial" w:hAnsi="Arial" w:cs="Arial"/>
          <w:sz w:val="22"/>
          <w:szCs w:val="22"/>
        </w:rPr>
        <w:t>Through their experiences, patients and their families and friends are expert voices on cancer. We want to make sure that we include these voices and experiences in all aspects of the Biobank. We will form a dedicated PPI working group at the Biobank which will:</w:t>
      </w:r>
    </w:p>
    <w:p w14:paraId="47E5DE2F" w14:textId="77777777" w:rsidR="00D5202D" w:rsidRDefault="00D5202D">
      <w:pPr>
        <w:spacing w:line="276" w:lineRule="auto"/>
        <w:jc w:val="both"/>
        <w:rPr>
          <w:rFonts w:ascii="Arial" w:eastAsia="Arial" w:hAnsi="Arial" w:cs="Arial"/>
          <w:sz w:val="22"/>
          <w:szCs w:val="22"/>
        </w:rPr>
      </w:pPr>
    </w:p>
    <w:p w14:paraId="588992A1" w14:textId="77777777" w:rsidR="00D5202D" w:rsidRDefault="00000000">
      <w:pPr>
        <w:numPr>
          <w:ilvl w:val="0"/>
          <w:numId w:val="4"/>
        </w:numPr>
        <w:pBdr>
          <w:top w:val="nil"/>
          <w:left w:val="nil"/>
          <w:bottom w:val="nil"/>
          <w:right w:val="nil"/>
          <w:between w:val="nil"/>
        </w:pBdr>
        <w:spacing w:line="276" w:lineRule="auto"/>
        <w:jc w:val="both"/>
        <w:rPr>
          <w:rFonts w:ascii="Arial" w:eastAsia="Arial" w:hAnsi="Arial" w:cs="Arial"/>
          <w:color w:val="000000"/>
          <w:sz w:val="22"/>
          <w:szCs w:val="22"/>
        </w:rPr>
      </w:pPr>
      <w:r>
        <w:rPr>
          <w:rFonts w:ascii="Arial" w:eastAsia="Arial" w:hAnsi="Arial" w:cs="Arial"/>
          <w:color w:val="000000"/>
          <w:sz w:val="22"/>
          <w:szCs w:val="22"/>
        </w:rPr>
        <w:t>Help guide the long-term strategy of the Biobank</w:t>
      </w:r>
    </w:p>
    <w:p w14:paraId="30CB175C" w14:textId="77777777" w:rsidR="00D5202D" w:rsidRDefault="00000000">
      <w:pPr>
        <w:numPr>
          <w:ilvl w:val="0"/>
          <w:numId w:val="4"/>
        </w:numPr>
        <w:pBdr>
          <w:top w:val="nil"/>
          <w:left w:val="nil"/>
          <w:bottom w:val="nil"/>
          <w:right w:val="nil"/>
          <w:between w:val="nil"/>
        </w:pBdr>
        <w:spacing w:line="276" w:lineRule="auto"/>
        <w:jc w:val="both"/>
        <w:rPr>
          <w:rFonts w:ascii="Arial" w:eastAsia="Arial" w:hAnsi="Arial" w:cs="Arial"/>
          <w:color w:val="000000"/>
          <w:sz w:val="22"/>
          <w:szCs w:val="22"/>
        </w:rPr>
      </w:pPr>
      <w:r>
        <w:rPr>
          <w:rFonts w:ascii="Arial" w:eastAsia="Arial" w:hAnsi="Arial" w:cs="Arial"/>
          <w:color w:val="000000"/>
          <w:sz w:val="22"/>
          <w:szCs w:val="22"/>
        </w:rPr>
        <w:t>Help develop PPI involvement with the Biobank within the C</w:t>
      </w:r>
      <w:r>
        <w:rPr>
          <w:rFonts w:ascii="Arial" w:eastAsia="Arial" w:hAnsi="Arial" w:cs="Arial"/>
          <w:sz w:val="22"/>
          <w:szCs w:val="22"/>
        </w:rPr>
        <w:t xml:space="preserve">hildren and </w:t>
      </w:r>
      <w:r>
        <w:rPr>
          <w:rFonts w:ascii="Arial" w:eastAsia="Arial" w:hAnsi="Arial" w:cs="Arial"/>
          <w:color w:val="000000"/>
          <w:sz w:val="22"/>
          <w:szCs w:val="22"/>
        </w:rPr>
        <w:t>Young Pe</w:t>
      </w:r>
      <w:r>
        <w:rPr>
          <w:rFonts w:ascii="Arial" w:eastAsia="Arial" w:hAnsi="Arial" w:cs="Arial"/>
          <w:sz w:val="22"/>
          <w:szCs w:val="22"/>
        </w:rPr>
        <w:t>ople (CYP)</w:t>
      </w:r>
      <w:r>
        <w:rPr>
          <w:rFonts w:ascii="Arial" w:eastAsia="Arial" w:hAnsi="Arial" w:cs="Arial"/>
          <w:color w:val="000000"/>
          <w:sz w:val="22"/>
          <w:szCs w:val="22"/>
        </w:rPr>
        <w:t xml:space="preserve"> cancer community and promote the work of the Biobank to the public</w:t>
      </w:r>
    </w:p>
    <w:p w14:paraId="7A4BFB56" w14:textId="77777777" w:rsidR="00D5202D" w:rsidRDefault="00000000">
      <w:pPr>
        <w:numPr>
          <w:ilvl w:val="0"/>
          <w:numId w:val="4"/>
        </w:numPr>
        <w:pBdr>
          <w:top w:val="nil"/>
          <w:left w:val="nil"/>
          <w:bottom w:val="nil"/>
          <w:right w:val="nil"/>
          <w:between w:val="nil"/>
        </w:pBdr>
        <w:spacing w:line="276" w:lineRule="auto"/>
        <w:jc w:val="both"/>
        <w:rPr>
          <w:rFonts w:ascii="Arial" w:eastAsia="Arial" w:hAnsi="Arial" w:cs="Arial"/>
          <w:color w:val="000000"/>
          <w:sz w:val="22"/>
          <w:szCs w:val="22"/>
        </w:rPr>
      </w:pPr>
      <w:r>
        <w:rPr>
          <w:rFonts w:ascii="Arial" w:eastAsia="Arial" w:hAnsi="Arial" w:cs="Arial"/>
          <w:color w:val="000000"/>
          <w:sz w:val="22"/>
          <w:szCs w:val="22"/>
        </w:rPr>
        <w:t>Provide ideas on how best to design strategies to increase the quantity of samples held at the Biobank, as well as increase research on the stored samples</w:t>
      </w:r>
    </w:p>
    <w:p w14:paraId="4FF6070E" w14:textId="77777777" w:rsidR="00D5202D" w:rsidRDefault="00D5202D">
      <w:pPr>
        <w:spacing w:line="276" w:lineRule="auto"/>
        <w:jc w:val="both"/>
        <w:rPr>
          <w:rFonts w:ascii="Arial" w:eastAsia="Arial" w:hAnsi="Arial" w:cs="Arial"/>
          <w:color w:val="000000"/>
          <w:sz w:val="22"/>
          <w:szCs w:val="22"/>
        </w:rPr>
      </w:pPr>
    </w:p>
    <w:p w14:paraId="2C7984D2" w14:textId="77777777" w:rsidR="00D5202D" w:rsidRDefault="00000000">
      <w:pPr>
        <w:spacing w:line="276" w:lineRule="auto"/>
        <w:jc w:val="both"/>
        <w:rPr>
          <w:rFonts w:ascii="Arial" w:eastAsia="Arial" w:hAnsi="Arial" w:cs="Arial"/>
          <w:color w:val="000000"/>
          <w:sz w:val="22"/>
          <w:szCs w:val="22"/>
        </w:rPr>
      </w:pPr>
      <w:r>
        <w:rPr>
          <w:rFonts w:ascii="Arial" w:eastAsia="Arial" w:hAnsi="Arial" w:cs="Arial"/>
          <w:color w:val="000000"/>
          <w:sz w:val="22"/>
          <w:szCs w:val="22"/>
        </w:rPr>
        <w:t>The working group will be composed of up to 12 people affected by CYP cancer, including patients and their families and friends. This group will include members with experience of a range of cancer types, teenagers and young adults directly affected by cancer, as well as survivors of childhood cancer.</w:t>
      </w:r>
    </w:p>
    <w:p w14:paraId="4CE932DF" w14:textId="77777777" w:rsidR="00D5202D" w:rsidRDefault="00D5202D">
      <w:pPr>
        <w:spacing w:line="276" w:lineRule="auto"/>
        <w:jc w:val="both"/>
        <w:rPr>
          <w:rFonts w:ascii="Arial" w:eastAsia="Arial" w:hAnsi="Arial" w:cs="Arial"/>
          <w:color w:val="000000"/>
          <w:sz w:val="22"/>
          <w:szCs w:val="22"/>
        </w:rPr>
      </w:pPr>
    </w:p>
    <w:p w14:paraId="295172E6" w14:textId="77777777" w:rsidR="00D5202D" w:rsidRDefault="000000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jc w:val="both"/>
        <w:rPr>
          <w:rFonts w:ascii="Arial" w:eastAsia="Arial" w:hAnsi="Arial" w:cs="Arial"/>
          <w:color w:val="000000"/>
          <w:sz w:val="22"/>
          <w:szCs w:val="22"/>
        </w:rPr>
      </w:pPr>
      <w:r>
        <w:rPr>
          <w:rFonts w:ascii="Arial" w:eastAsia="Arial" w:hAnsi="Arial" w:cs="Arial"/>
          <w:color w:val="000000"/>
          <w:sz w:val="22"/>
          <w:szCs w:val="22"/>
        </w:rPr>
        <w:t xml:space="preserve">We’re committed to creating an inclusive space to involve all people affected by cancer, irrespective of their race, ethnicity, disability, sexual orientation, gender, age, </w:t>
      </w:r>
      <w:proofErr w:type="gramStart"/>
      <w:r>
        <w:rPr>
          <w:rFonts w:ascii="Arial" w:eastAsia="Arial" w:hAnsi="Arial" w:cs="Arial"/>
          <w:color w:val="000000"/>
          <w:sz w:val="22"/>
          <w:szCs w:val="22"/>
        </w:rPr>
        <w:t>religion</w:t>
      </w:r>
      <w:proofErr w:type="gramEnd"/>
      <w:r>
        <w:rPr>
          <w:rFonts w:ascii="Arial" w:eastAsia="Arial" w:hAnsi="Arial" w:cs="Arial"/>
          <w:color w:val="000000"/>
          <w:sz w:val="22"/>
          <w:szCs w:val="22"/>
        </w:rPr>
        <w:t xml:space="preserve"> or belief. We actively encourage applications from people of all backgrounds and cultures and believe that a range of views and insight will help us represent all people affected by cancer. </w:t>
      </w:r>
    </w:p>
    <w:p w14:paraId="34B1ABE2" w14:textId="77777777" w:rsidR="00D5202D" w:rsidRDefault="00D5202D">
      <w:pPr>
        <w:spacing w:line="276" w:lineRule="auto"/>
        <w:jc w:val="both"/>
        <w:rPr>
          <w:rFonts w:ascii="Arial" w:eastAsia="Arial" w:hAnsi="Arial" w:cs="Arial"/>
          <w:color w:val="000000"/>
          <w:sz w:val="22"/>
          <w:szCs w:val="22"/>
        </w:rPr>
      </w:pPr>
    </w:p>
    <w:p w14:paraId="1F1BDE23" w14:textId="77777777" w:rsidR="00D5202D" w:rsidRDefault="00D5202D">
      <w:pPr>
        <w:spacing w:line="276" w:lineRule="auto"/>
        <w:rPr>
          <w:rFonts w:ascii="Arial" w:eastAsia="Arial" w:hAnsi="Arial" w:cs="Arial"/>
          <w:color w:val="000000"/>
          <w:sz w:val="22"/>
          <w:szCs w:val="22"/>
        </w:rPr>
      </w:pPr>
    </w:p>
    <w:p w14:paraId="0B25A0D0" w14:textId="77777777" w:rsidR="00D5202D" w:rsidRDefault="00000000">
      <w:pPr>
        <w:spacing w:line="276" w:lineRule="auto"/>
        <w:rPr>
          <w:rFonts w:ascii="Arial" w:eastAsia="Arial" w:hAnsi="Arial" w:cs="Arial"/>
          <w:b/>
          <w:color w:val="2E008B"/>
        </w:rPr>
      </w:pPr>
      <w:r>
        <w:rPr>
          <w:rFonts w:ascii="Arial" w:eastAsia="Arial" w:hAnsi="Arial" w:cs="Arial"/>
          <w:b/>
          <w:color w:val="2E008B"/>
        </w:rPr>
        <w:t>In this role, you will be involved in one or more of the following:</w:t>
      </w:r>
    </w:p>
    <w:p w14:paraId="3D96F29A" w14:textId="77777777" w:rsidR="00D5202D" w:rsidRDefault="00D5202D">
      <w:pPr>
        <w:widowControl w:val="0"/>
        <w:tabs>
          <w:tab w:val="left" w:pos="807"/>
          <w:tab w:val="left" w:pos="808"/>
        </w:tabs>
        <w:spacing w:line="276" w:lineRule="auto"/>
        <w:ind w:right="330"/>
        <w:rPr>
          <w:rFonts w:ascii="Arial" w:eastAsia="Arial" w:hAnsi="Arial" w:cs="Arial"/>
          <w:color w:val="000000"/>
          <w:sz w:val="22"/>
          <w:szCs w:val="22"/>
        </w:rPr>
      </w:pPr>
    </w:p>
    <w:p w14:paraId="62E5C9C5" w14:textId="77777777" w:rsidR="00D5202D" w:rsidRDefault="00000000">
      <w:pPr>
        <w:numPr>
          <w:ilvl w:val="0"/>
          <w:numId w:val="7"/>
        </w:numPr>
        <w:pBdr>
          <w:top w:val="nil"/>
          <w:left w:val="nil"/>
          <w:bottom w:val="nil"/>
          <w:right w:val="nil"/>
          <w:between w:val="nil"/>
        </w:pBdr>
        <w:spacing w:line="276" w:lineRule="auto"/>
        <w:jc w:val="both"/>
        <w:rPr>
          <w:rFonts w:ascii="Arial" w:eastAsia="Arial" w:hAnsi="Arial" w:cs="Arial"/>
          <w:color w:val="000000"/>
          <w:sz w:val="22"/>
          <w:szCs w:val="22"/>
        </w:rPr>
      </w:pPr>
      <w:r>
        <w:rPr>
          <w:rFonts w:ascii="Arial" w:eastAsia="Arial" w:hAnsi="Arial" w:cs="Arial"/>
          <w:color w:val="000000"/>
          <w:sz w:val="22"/>
          <w:szCs w:val="22"/>
        </w:rPr>
        <w:t>Review patient literature, help with design of patient information sheets and consent forms</w:t>
      </w:r>
    </w:p>
    <w:p w14:paraId="247A83E1" w14:textId="77777777" w:rsidR="00D5202D" w:rsidRDefault="00000000">
      <w:pPr>
        <w:numPr>
          <w:ilvl w:val="0"/>
          <w:numId w:val="7"/>
        </w:numPr>
        <w:pBdr>
          <w:top w:val="nil"/>
          <w:left w:val="nil"/>
          <w:bottom w:val="nil"/>
          <w:right w:val="nil"/>
          <w:between w:val="nil"/>
        </w:pBdr>
        <w:spacing w:line="276" w:lineRule="auto"/>
        <w:jc w:val="both"/>
        <w:rPr>
          <w:rFonts w:ascii="Arial" w:eastAsia="Arial" w:hAnsi="Arial" w:cs="Arial"/>
          <w:color w:val="000000"/>
          <w:sz w:val="22"/>
          <w:szCs w:val="22"/>
        </w:rPr>
      </w:pPr>
      <w:r>
        <w:rPr>
          <w:rFonts w:ascii="Arial" w:eastAsia="Arial" w:hAnsi="Arial" w:cs="Arial"/>
          <w:color w:val="000000"/>
          <w:sz w:val="22"/>
          <w:szCs w:val="22"/>
        </w:rPr>
        <w:t>Provide feedback on the design of the Biobank’s website</w:t>
      </w:r>
    </w:p>
    <w:p w14:paraId="0B220524" w14:textId="77777777" w:rsidR="00D5202D" w:rsidRDefault="00000000">
      <w:pPr>
        <w:numPr>
          <w:ilvl w:val="0"/>
          <w:numId w:val="7"/>
        </w:numPr>
        <w:pBdr>
          <w:top w:val="nil"/>
          <w:left w:val="nil"/>
          <w:bottom w:val="nil"/>
          <w:right w:val="nil"/>
          <w:between w:val="nil"/>
        </w:pBdr>
        <w:spacing w:line="276" w:lineRule="auto"/>
        <w:jc w:val="both"/>
        <w:rPr>
          <w:rFonts w:ascii="Arial" w:eastAsia="Arial" w:hAnsi="Arial" w:cs="Arial"/>
          <w:color w:val="000000"/>
          <w:sz w:val="22"/>
          <w:szCs w:val="22"/>
        </w:rPr>
      </w:pPr>
      <w:r>
        <w:rPr>
          <w:rFonts w:ascii="Arial" w:eastAsia="Arial" w:hAnsi="Arial" w:cs="Arial"/>
          <w:color w:val="000000"/>
          <w:sz w:val="22"/>
          <w:szCs w:val="22"/>
        </w:rPr>
        <w:t xml:space="preserve">Work with members of the Sample Access Committee to provide a patient and family perspective on research applications for samples (NB. no </w:t>
      </w:r>
      <w:r>
        <w:rPr>
          <w:rFonts w:ascii="Arial" w:eastAsia="Arial" w:hAnsi="Arial" w:cs="Arial"/>
          <w:sz w:val="22"/>
          <w:szCs w:val="22"/>
        </w:rPr>
        <w:t>scientific experience needed)</w:t>
      </w:r>
    </w:p>
    <w:p w14:paraId="332BE49C" w14:textId="77777777" w:rsidR="00D5202D" w:rsidRDefault="00000000">
      <w:pPr>
        <w:numPr>
          <w:ilvl w:val="0"/>
          <w:numId w:val="7"/>
        </w:numPr>
        <w:pBdr>
          <w:top w:val="nil"/>
          <w:left w:val="nil"/>
          <w:bottom w:val="nil"/>
          <w:right w:val="nil"/>
          <w:between w:val="nil"/>
        </w:pBdr>
        <w:spacing w:line="276" w:lineRule="auto"/>
        <w:jc w:val="both"/>
        <w:rPr>
          <w:rFonts w:ascii="Arial" w:eastAsia="Arial" w:hAnsi="Arial" w:cs="Arial"/>
          <w:color w:val="000000"/>
          <w:sz w:val="22"/>
          <w:szCs w:val="22"/>
        </w:rPr>
      </w:pPr>
      <w:r>
        <w:rPr>
          <w:rFonts w:ascii="Arial" w:eastAsia="Arial" w:hAnsi="Arial" w:cs="Arial"/>
          <w:color w:val="000000"/>
          <w:sz w:val="22"/>
          <w:szCs w:val="22"/>
        </w:rPr>
        <w:t xml:space="preserve">Help review lay summaries of research results for patients, their families/support </w:t>
      </w:r>
      <w:proofErr w:type="gramStart"/>
      <w:r>
        <w:rPr>
          <w:rFonts w:ascii="Arial" w:eastAsia="Arial" w:hAnsi="Arial" w:cs="Arial"/>
          <w:color w:val="000000"/>
          <w:sz w:val="22"/>
          <w:szCs w:val="22"/>
        </w:rPr>
        <w:t>network</w:t>
      </w:r>
      <w:proofErr w:type="gramEnd"/>
      <w:r>
        <w:rPr>
          <w:rFonts w:ascii="Arial" w:eastAsia="Arial" w:hAnsi="Arial" w:cs="Arial"/>
          <w:color w:val="000000"/>
          <w:sz w:val="22"/>
          <w:szCs w:val="22"/>
        </w:rPr>
        <w:t xml:space="preserve"> and the public to make sure they are easy to understand</w:t>
      </w:r>
    </w:p>
    <w:p w14:paraId="35EE06CB" w14:textId="77777777" w:rsidR="00D5202D" w:rsidRDefault="00000000">
      <w:pPr>
        <w:numPr>
          <w:ilvl w:val="0"/>
          <w:numId w:val="7"/>
        </w:numPr>
        <w:pBdr>
          <w:top w:val="nil"/>
          <w:left w:val="nil"/>
          <w:bottom w:val="nil"/>
          <w:right w:val="nil"/>
          <w:between w:val="nil"/>
        </w:pBdr>
        <w:spacing w:line="276" w:lineRule="auto"/>
        <w:jc w:val="both"/>
        <w:rPr>
          <w:rFonts w:ascii="Arial" w:eastAsia="Arial" w:hAnsi="Arial" w:cs="Arial"/>
          <w:color w:val="000000"/>
          <w:sz w:val="22"/>
          <w:szCs w:val="22"/>
        </w:rPr>
      </w:pPr>
      <w:r>
        <w:rPr>
          <w:rFonts w:ascii="Arial" w:eastAsia="Arial" w:hAnsi="Arial" w:cs="Arial"/>
          <w:color w:val="000000"/>
          <w:sz w:val="22"/>
          <w:szCs w:val="22"/>
        </w:rPr>
        <w:t>Help with patient and family education – seek views on information needs, questions, and issues and advise on suitable presentation</w:t>
      </w:r>
    </w:p>
    <w:p w14:paraId="07877696" w14:textId="77777777" w:rsidR="00D5202D" w:rsidRDefault="00000000">
      <w:pPr>
        <w:numPr>
          <w:ilvl w:val="0"/>
          <w:numId w:val="7"/>
        </w:numPr>
        <w:pBdr>
          <w:top w:val="nil"/>
          <w:left w:val="nil"/>
          <w:bottom w:val="nil"/>
          <w:right w:val="nil"/>
          <w:between w:val="nil"/>
        </w:pBdr>
        <w:spacing w:line="276" w:lineRule="auto"/>
        <w:jc w:val="both"/>
        <w:rPr>
          <w:rFonts w:ascii="Arial" w:eastAsia="Arial" w:hAnsi="Arial" w:cs="Arial"/>
          <w:color w:val="000000"/>
          <w:sz w:val="22"/>
          <w:szCs w:val="22"/>
        </w:rPr>
      </w:pPr>
      <w:r>
        <w:rPr>
          <w:rFonts w:ascii="Arial" w:eastAsia="Arial" w:hAnsi="Arial" w:cs="Arial"/>
          <w:color w:val="000000"/>
          <w:sz w:val="22"/>
          <w:szCs w:val="22"/>
        </w:rPr>
        <w:t>Be a champion for tissue banking across social media and within treatment centres and help increase patient and family awareness in individual centres</w:t>
      </w:r>
    </w:p>
    <w:p w14:paraId="72DD0DFD" w14:textId="77777777" w:rsidR="00D5202D" w:rsidRDefault="00D5202D">
      <w:pPr>
        <w:spacing w:line="276" w:lineRule="auto"/>
        <w:rPr>
          <w:rFonts w:ascii="Arial" w:eastAsia="Arial" w:hAnsi="Arial" w:cs="Arial"/>
          <w:color w:val="000000"/>
          <w:sz w:val="22"/>
          <w:szCs w:val="22"/>
        </w:rPr>
      </w:pPr>
    </w:p>
    <w:p w14:paraId="256E9747" w14:textId="77777777" w:rsidR="00D5202D" w:rsidRDefault="00000000">
      <w:pPr>
        <w:pStyle w:val="Heading1"/>
        <w:spacing w:before="203" w:line="276" w:lineRule="auto"/>
        <w:ind w:left="0"/>
        <w:rPr>
          <w:color w:val="2E008B"/>
          <w:sz w:val="24"/>
          <w:szCs w:val="24"/>
        </w:rPr>
      </w:pPr>
      <w:r>
        <w:rPr>
          <w:color w:val="2E008B"/>
          <w:sz w:val="24"/>
          <w:szCs w:val="24"/>
        </w:rPr>
        <w:t>Membership of the PPI working group:</w:t>
      </w:r>
    </w:p>
    <w:p w14:paraId="1EAE35B8" w14:textId="77777777" w:rsidR="00D5202D" w:rsidRDefault="00D5202D">
      <w:pPr>
        <w:widowControl w:val="0"/>
        <w:pBdr>
          <w:top w:val="nil"/>
          <w:left w:val="nil"/>
          <w:bottom w:val="nil"/>
          <w:right w:val="nil"/>
          <w:between w:val="nil"/>
        </w:pBdr>
        <w:spacing w:line="276" w:lineRule="auto"/>
        <w:rPr>
          <w:rFonts w:ascii="Arial" w:eastAsia="Arial" w:hAnsi="Arial" w:cs="Arial"/>
          <w:b/>
          <w:color w:val="000000"/>
          <w:sz w:val="22"/>
          <w:szCs w:val="22"/>
        </w:rPr>
      </w:pPr>
    </w:p>
    <w:p w14:paraId="1C4F8CCB" w14:textId="77777777" w:rsidR="00D5202D" w:rsidRDefault="00000000">
      <w:pPr>
        <w:widowControl w:val="0"/>
        <w:numPr>
          <w:ilvl w:val="0"/>
          <w:numId w:val="8"/>
        </w:numPr>
        <w:pBdr>
          <w:top w:val="nil"/>
          <w:left w:val="nil"/>
          <w:bottom w:val="nil"/>
          <w:right w:val="nil"/>
          <w:between w:val="nil"/>
        </w:pBdr>
        <w:tabs>
          <w:tab w:val="left" w:pos="807"/>
          <w:tab w:val="left" w:pos="808"/>
        </w:tabs>
        <w:spacing w:line="276" w:lineRule="auto"/>
        <w:ind w:left="808" w:hanging="447"/>
        <w:rPr>
          <w:rFonts w:ascii="Arial" w:eastAsia="Arial" w:hAnsi="Arial" w:cs="Arial"/>
          <w:color w:val="000000"/>
          <w:sz w:val="22"/>
          <w:szCs w:val="22"/>
        </w:rPr>
      </w:pPr>
      <w:r>
        <w:rPr>
          <w:rFonts w:ascii="Arial" w:eastAsia="Arial" w:hAnsi="Arial" w:cs="Arial"/>
          <w:color w:val="000000"/>
          <w:sz w:val="22"/>
          <w:szCs w:val="22"/>
        </w:rPr>
        <w:t>A chair – elected/ selected from within the group membership</w:t>
      </w:r>
    </w:p>
    <w:p w14:paraId="32D8FD05" w14:textId="77777777" w:rsidR="00D5202D" w:rsidRDefault="00000000">
      <w:pPr>
        <w:widowControl w:val="0"/>
        <w:numPr>
          <w:ilvl w:val="0"/>
          <w:numId w:val="8"/>
        </w:numPr>
        <w:pBdr>
          <w:top w:val="nil"/>
          <w:left w:val="nil"/>
          <w:bottom w:val="nil"/>
          <w:right w:val="nil"/>
          <w:between w:val="nil"/>
        </w:pBdr>
        <w:tabs>
          <w:tab w:val="left" w:pos="807"/>
          <w:tab w:val="left" w:pos="808"/>
        </w:tabs>
        <w:spacing w:line="276" w:lineRule="auto"/>
        <w:ind w:left="808" w:hanging="447"/>
        <w:jc w:val="both"/>
        <w:rPr>
          <w:rFonts w:ascii="Arial" w:eastAsia="Arial" w:hAnsi="Arial" w:cs="Arial"/>
          <w:color w:val="000000"/>
          <w:sz w:val="22"/>
          <w:szCs w:val="22"/>
        </w:rPr>
      </w:pPr>
      <w:r>
        <w:rPr>
          <w:rFonts w:ascii="Arial" w:eastAsia="Arial" w:hAnsi="Arial" w:cs="Arial"/>
          <w:color w:val="000000"/>
          <w:sz w:val="22"/>
          <w:szCs w:val="22"/>
        </w:rPr>
        <w:t xml:space="preserve">A deputy </w:t>
      </w:r>
      <w:proofErr w:type="gramStart"/>
      <w:r>
        <w:rPr>
          <w:rFonts w:ascii="Arial" w:eastAsia="Arial" w:hAnsi="Arial" w:cs="Arial"/>
          <w:color w:val="000000"/>
          <w:sz w:val="22"/>
          <w:szCs w:val="22"/>
        </w:rPr>
        <w:t>chair</w:t>
      </w:r>
      <w:proofErr w:type="gramEnd"/>
    </w:p>
    <w:p w14:paraId="496F8846" w14:textId="77777777" w:rsidR="00D5202D" w:rsidRDefault="00000000">
      <w:pPr>
        <w:widowControl w:val="0"/>
        <w:numPr>
          <w:ilvl w:val="0"/>
          <w:numId w:val="8"/>
        </w:numPr>
        <w:pBdr>
          <w:top w:val="nil"/>
          <w:left w:val="nil"/>
          <w:bottom w:val="nil"/>
          <w:right w:val="nil"/>
          <w:between w:val="nil"/>
        </w:pBdr>
        <w:tabs>
          <w:tab w:val="left" w:pos="807"/>
          <w:tab w:val="left" w:pos="808"/>
        </w:tabs>
        <w:spacing w:line="276" w:lineRule="auto"/>
        <w:ind w:left="808" w:hanging="447"/>
        <w:jc w:val="both"/>
        <w:rPr>
          <w:rFonts w:ascii="Arial" w:eastAsia="Arial" w:hAnsi="Arial" w:cs="Arial"/>
          <w:color w:val="000000"/>
          <w:sz w:val="22"/>
          <w:szCs w:val="22"/>
        </w:rPr>
      </w:pPr>
      <w:r>
        <w:rPr>
          <w:rFonts w:ascii="Arial" w:eastAsia="Arial" w:hAnsi="Arial" w:cs="Arial"/>
          <w:color w:val="000000"/>
          <w:sz w:val="22"/>
          <w:szCs w:val="22"/>
        </w:rPr>
        <w:t xml:space="preserve">Up to 10 additional members that represent diverse cancer types, geographical location, </w:t>
      </w:r>
      <w:proofErr w:type="gramStart"/>
      <w:r>
        <w:rPr>
          <w:rFonts w:ascii="Arial" w:eastAsia="Arial" w:hAnsi="Arial" w:cs="Arial"/>
          <w:color w:val="000000"/>
          <w:sz w:val="22"/>
          <w:szCs w:val="22"/>
        </w:rPr>
        <w:t>age</w:t>
      </w:r>
      <w:proofErr w:type="gramEnd"/>
      <w:r>
        <w:rPr>
          <w:rFonts w:ascii="Arial" w:eastAsia="Arial" w:hAnsi="Arial" w:cs="Arial"/>
          <w:color w:val="000000"/>
          <w:sz w:val="22"/>
          <w:szCs w:val="22"/>
        </w:rPr>
        <w:t xml:space="preserve"> and ethnicities</w:t>
      </w:r>
    </w:p>
    <w:p w14:paraId="56CBCF01" w14:textId="77777777" w:rsidR="00D5202D" w:rsidRDefault="00000000">
      <w:pPr>
        <w:widowControl w:val="0"/>
        <w:numPr>
          <w:ilvl w:val="0"/>
          <w:numId w:val="8"/>
        </w:numPr>
        <w:pBdr>
          <w:top w:val="nil"/>
          <w:left w:val="nil"/>
          <w:bottom w:val="nil"/>
          <w:right w:val="nil"/>
          <w:between w:val="nil"/>
        </w:pBdr>
        <w:tabs>
          <w:tab w:val="left" w:pos="807"/>
          <w:tab w:val="left" w:pos="808"/>
        </w:tabs>
        <w:spacing w:line="276" w:lineRule="auto"/>
        <w:ind w:left="808" w:hanging="447"/>
        <w:jc w:val="both"/>
        <w:rPr>
          <w:rFonts w:ascii="Arial" w:eastAsia="Arial" w:hAnsi="Arial" w:cs="Arial"/>
          <w:color w:val="000000"/>
          <w:sz w:val="22"/>
          <w:szCs w:val="22"/>
        </w:rPr>
      </w:pPr>
      <w:r>
        <w:rPr>
          <w:rFonts w:ascii="Arial" w:eastAsia="Arial" w:hAnsi="Arial" w:cs="Arial"/>
          <w:color w:val="000000"/>
          <w:sz w:val="22"/>
          <w:szCs w:val="22"/>
        </w:rPr>
        <w:t>Biobank manager</w:t>
      </w:r>
    </w:p>
    <w:p w14:paraId="63D13094" w14:textId="77777777" w:rsidR="00D5202D" w:rsidRDefault="00D5202D">
      <w:pPr>
        <w:widowControl w:val="0"/>
        <w:tabs>
          <w:tab w:val="left" w:pos="807"/>
          <w:tab w:val="left" w:pos="808"/>
        </w:tabs>
        <w:spacing w:before="32" w:line="276" w:lineRule="auto"/>
        <w:ind w:left="361"/>
        <w:rPr>
          <w:rFonts w:ascii="Arial" w:eastAsia="Arial" w:hAnsi="Arial" w:cs="Arial"/>
          <w:color w:val="000000"/>
          <w:sz w:val="22"/>
          <w:szCs w:val="22"/>
        </w:rPr>
      </w:pPr>
    </w:p>
    <w:p w14:paraId="6B418816" w14:textId="77777777" w:rsidR="00D5202D" w:rsidRDefault="00000000">
      <w:pPr>
        <w:widowControl w:val="0"/>
        <w:tabs>
          <w:tab w:val="left" w:pos="807"/>
          <w:tab w:val="left" w:pos="808"/>
        </w:tabs>
        <w:spacing w:before="32" w:line="276" w:lineRule="auto"/>
        <w:ind w:left="361"/>
        <w:jc w:val="both"/>
        <w:rPr>
          <w:rFonts w:ascii="Arial" w:eastAsia="Arial" w:hAnsi="Arial" w:cs="Arial"/>
          <w:color w:val="000000"/>
          <w:sz w:val="22"/>
          <w:szCs w:val="22"/>
        </w:rPr>
      </w:pPr>
      <w:r>
        <w:rPr>
          <w:rFonts w:ascii="Arial" w:eastAsia="Arial" w:hAnsi="Arial" w:cs="Arial"/>
          <w:color w:val="000000"/>
          <w:sz w:val="22"/>
          <w:szCs w:val="22"/>
        </w:rPr>
        <w:lastRenderedPageBreak/>
        <w:t>Members of CRUK, BCUK and CCLG Patient Involvement Teams may join the group on an ad-hoc basis to support their activities.</w:t>
      </w:r>
    </w:p>
    <w:p w14:paraId="4C0EAA87" w14:textId="77777777" w:rsidR="00D5202D" w:rsidRDefault="00D5202D">
      <w:pPr>
        <w:widowControl w:val="0"/>
        <w:pBdr>
          <w:top w:val="nil"/>
          <w:left w:val="nil"/>
          <w:bottom w:val="nil"/>
          <w:right w:val="nil"/>
          <w:between w:val="nil"/>
        </w:pBdr>
        <w:spacing w:before="8" w:line="276" w:lineRule="auto"/>
        <w:jc w:val="both"/>
        <w:rPr>
          <w:rFonts w:ascii="Arial" w:eastAsia="Arial" w:hAnsi="Arial" w:cs="Arial"/>
          <w:color w:val="000000"/>
          <w:sz w:val="22"/>
          <w:szCs w:val="22"/>
        </w:rPr>
      </w:pPr>
    </w:p>
    <w:p w14:paraId="69B0E4AB" w14:textId="77777777" w:rsidR="00D5202D" w:rsidRDefault="00000000" w:rsidP="00417EF8">
      <w:pPr>
        <w:pStyle w:val="Heading1"/>
        <w:spacing w:line="276" w:lineRule="auto"/>
        <w:jc w:val="both"/>
        <w:rPr>
          <w:color w:val="2E008B"/>
          <w:sz w:val="24"/>
          <w:szCs w:val="24"/>
        </w:rPr>
      </w:pPr>
      <w:r>
        <w:rPr>
          <w:color w:val="2E008B"/>
          <w:sz w:val="24"/>
          <w:szCs w:val="24"/>
        </w:rPr>
        <w:t>Key Skills and Experience of working group members (who must all be 16+ years old):</w:t>
      </w:r>
    </w:p>
    <w:p w14:paraId="424155FA" w14:textId="77777777" w:rsidR="00D5202D" w:rsidRDefault="00D5202D">
      <w:pPr>
        <w:widowControl w:val="0"/>
        <w:pBdr>
          <w:top w:val="nil"/>
          <w:left w:val="nil"/>
          <w:bottom w:val="nil"/>
          <w:right w:val="nil"/>
          <w:between w:val="nil"/>
        </w:pBdr>
        <w:spacing w:before="4" w:line="276" w:lineRule="auto"/>
        <w:jc w:val="both"/>
        <w:rPr>
          <w:rFonts w:ascii="Arial" w:eastAsia="Arial" w:hAnsi="Arial" w:cs="Arial"/>
          <w:b/>
          <w:color w:val="000000"/>
          <w:sz w:val="22"/>
          <w:szCs w:val="22"/>
        </w:rPr>
      </w:pPr>
    </w:p>
    <w:p w14:paraId="5F8C3A33" w14:textId="77777777" w:rsidR="00D5202D" w:rsidRDefault="00000000">
      <w:pPr>
        <w:widowControl w:val="0"/>
        <w:numPr>
          <w:ilvl w:val="0"/>
          <w:numId w:val="2"/>
        </w:numPr>
        <w:pBdr>
          <w:top w:val="nil"/>
          <w:left w:val="nil"/>
          <w:bottom w:val="nil"/>
          <w:right w:val="nil"/>
          <w:between w:val="nil"/>
        </w:pBdr>
        <w:tabs>
          <w:tab w:val="left" w:pos="807"/>
          <w:tab w:val="left" w:pos="808"/>
        </w:tabs>
        <w:spacing w:line="276" w:lineRule="auto"/>
        <w:ind w:right="331"/>
        <w:jc w:val="both"/>
        <w:rPr>
          <w:rFonts w:ascii="Arial" w:eastAsia="Arial" w:hAnsi="Arial" w:cs="Arial"/>
          <w:color w:val="000000"/>
          <w:sz w:val="22"/>
          <w:szCs w:val="22"/>
        </w:rPr>
      </w:pPr>
      <w:r>
        <w:rPr>
          <w:rFonts w:ascii="Arial" w:eastAsia="Arial" w:hAnsi="Arial" w:cs="Arial"/>
          <w:color w:val="000000"/>
          <w:sz w:val="22"/>
          <w:szCs w:val="22"/>
        </w:rPr>
        <w:t>Experience of childhood, teenage or young adult cancer as a patient or as carer/parent/family member/friend</w:t>
      </w:r>
    </w:p>
    <w:p w14:paraId="21A1A353" w14:textId="77777777" w:rsidR="00D5202D" w:rsidRDefault="00000000">
      <w:pPr>
        <w:widowControl w:val="0"/>
        <w:numPr>
          <w:ilvl w:val="0"/>
          <w:numId w:val="2"/>
        </w:numPr>
        <w:pBdr>
          <w:top w:val="nil"/>
          <w:left w:val="nil"/>
          <w:bottom w:val="nil"/>
          <w:right w:val="nil"/>
          <w:between w:val="nil"/>
        </w:pBdr>
        <w:tabs>
          <w:tab w:val="left" w:pos="807"/>
          <w:tab w:val="left" w:pos="808"/>
        </w:tabs>
        <w:spacing w:line="276" w:lineRule="auto"/>
        <w:ind w:right="331"/>
        <w:jc w:val="both"/>
        <w:rPr>
          <w:rFonts w:ascii="Arial" w:eastAsia="Arial" w:hAnsi="Arial" w:cs="Arial"/>
          <w:color w:val="000000"/>
          <w:sz w:val="22"/>
          <w:szCs w:val="22"/>
        </w:rPr>
      </w:pPr>
      <w:r>
        <w:rPr>
          <w:rFonts w:ascii="Arial" w:eastAsia="Arial" w:hAnsi="Arial" w:cs="Arial"/>
          <w:color w:val="000000"/>
          <w:sz w:val="22"/>
          <w:szCs w:val="22"/>
        </w:rPr>
        <w:t>Are comfortable and willing to share experiences and opinions as someone affected by CYP cancer</w:t>
      </w:r>
    </w:p>
    <w:p w14:paraId="5103771A" w14:textId="77777777" w:rsidR="00D5202D" w:rsidRDefault="00000000">
      <w:pPr>
        <w:widowControl w:val="0"/>
        <w:numPr>
          <w:ilvl w:val="0"/>
          <w:numId w:val="2"/>
        </w:numPr>
        <w:pBdr>
          <w:top w:val="nil"/>
          <w:left w:val="nil"/>
          <w:bottom w:val="nil"/>
          <w:right w:val="nil"/>
          <w:between w:val="nil"/>
        </w:pBdr>
        <w:tabs>
          <w:tab w:val="left" w:pos="807"/>
          <w:tab w:val="left" w:pos="808"/>
        </w:tabs>
        <w:spacing w:line="276" w:lineRule="auto"/>
        <w:ind w:right="331"/>
        <w:jc w:val="both"/>
        <w:rPr>
          <w:rFonts w:ascii="Arial" w:eastAsia="Arial" w:hAnsi="Arial" w:cs="Arial"/>
          <w:color w:val="000000"/>
          <w:sz w:val="22"/>
          <w:szCs w:val="22"/>
        </w:rPr>
      </w:pPr>
      <w:r>
        <w:rPr>
          <w:rFonts w:ascii="Arial" w:eastAsia="Arial" w:hAnsi="Arial" w:cs="Arial"/>
          <w:color w:val="000000"/>
          <w:sz w:val="22"/>
          <w:szCs w:val="22"/>
        </w:rPr>
        <w:t>Good communication skills and able to share their thoughts constructively</w:t>
      </w:r>
    </w:p>
    <w:p w14:paraId="0CFCF305" w14:textId="77777777" w:rsidR="00D5202D" w:rsidRDefault="00000000">
      <w:pPr>
        <w:widowControl w:val="0"/>
        <w:numPr>
          <w:ilvl w:val="0"/>
          <w:numId w:val="2"/>
        </w:numPr>
        <w:pBdr>
          <w:top w:val="nil"/>
          <w:left w:val="nil"/>
          <w:bottom w:val="nil"/>
          <w:right w:val="nil"/>
          <w:between w:val="nil"/>
        </w:pBdr>
        <w:tabs>
          <w:tab w:val="left" w:pos="807"/>
          <w:tab w:val="left" w:pos="808"/>
        </w:tabs>
        <w:spacing w:line="276" w:lineRule="auto"/>
        <w:ind w:right="331"/>
        <w:jc w:val="both"/>
        <w:rPr>
          <w:rFonts w:ascii="Arial" w:eastAsia="Arial" w:hAnsi="Arial" w:cs="Arial"/>
          <w:color w:val="000000"/>
          <w:sz w:val="22"/>
          <w:szCs w:val="22"/>
        </w:rPr>
      </w:pPr>
      <w:r>
        <w:rPr>
          <w:rFonts w:ascii="Arial" w:eastAsia="Arial" w:hAnsi="Arial" w:cs="Arial"/>
          <w:color w:val="000000"/>
          <w:sz w:val="22"/>
          <w:szCs w:val="22"/>
        </w:rPr>
        <w:t>Can appreciate the views and needs of a broad range of people affected by CYP cancers beyond your own personal experience</w:t>
      </w:r>
    </w:p>
    <w:p w14:paraId="5F03C0BC" w14:textId="77777777" w:rsidR="00D5202D" w:rsidRDefault="00000000">
      <w:pPr>
        <w:widowControl w:val="0"/>
        <w:numPr>
          <w:ilvl w:val="0"/>
          <w:numId w:val="2"/>
        </w:numPr>
        <w:pBdr>
          <w:top w:val="nil"/>
          <w:left w:val="nil"/>
          <w:bottom w:val="nil"/>
          <w:right w:val="nil"/>
          <w:between w:val="nil"/>
        </w:pBdr>
        <w:tabs>
          <w:tab w:val="left" w:pos="807"/>
          <w:tab w:val="left" w:pos="808"/>
        </w:tabs>
        <w:spacing w:line="276" w:lineRule="auto"/>
        <w:ind w:right="331"/>
        <w:jc w:val="both"/>
        <w:rPr>
          <w:rFonts w:ascii="Arial" w:eastAsia="Arial" w:hAnsi="Arial" w:cs="Arial"/>
          <w:color w:val="000000"/>
          <w:sz w:val="22"/>
          <w:szCs w:val="22"/>
        </w:rPr>
      </w:pPr>
      <w:r>
        <w:rPr>
          <w:rFonts w:ascii="Arial" w:eastAsia="Arial" w:hAnsi="Arial" w:cs="Arial"/>
          <w:color w:val="000000"/>
          <w:sz w:val="22"/>
          <w:szCs w:val="22"/>
        </w:rPr>
        <w:t>We expect everyone to work with and respect each other’s experiences and needs</w:t>
      </w:r>
    </w:p>
    <w:p w14:paraId="2E05D5CC" w14:textId="77777777" w:rsidR="00D5202D" w:rsidRDefault="00D5202D">
      <w:pPr>
        <w:widowControl w:val="0"/>
        <w:tabs>
          <w:tab w:val="left" w:pos="807"/>
          <w:tab w:val="left" w:pos="808"/>
        </w:tabs>
        <w:spacing w:line="276" w:lineRule="auto"/>
        <w:ind w:right="331"/>
        <w:jc w:val="both"/>
        <w:rPr>
          <w:rFonts w:ascii="Arial" w:eastAsia="Arial" w:hAnsi="Arial" w:cs="Arial"/>
          <w:color w:val="000000"/>
          <w:sz w:val="22"/>
          <w:szCs w:val="22"/>
        </w:rPr>
      </w:pPr>
    </w:p>
    <w:p w14:paraId="30E7C35C" w14:textId="77777777" w:rsidR="00D5202D" w:rsidRDefault="00000000">
      <w:pPr>
        <w:widowControl w:val="0"/>
        <w:tabs>
          <w:tab w:val="left" w:pos="807"/>
          <w:tab w:val="left" w:pos="808"/>
        </w:tabs>
        <w:spacing w:line="276" w:lineRule="auto"/>
        <w:ind w:right="331"/>
        <w:jc w:val="both"/>
        <w:rPr>
          <w:rFonts w:ascii="Arial" w:eastAsia="Arial" w:hAnsi="Arial" w:cs="Arial"/>
          <w:b/>
          <w:color w:val="000000"/>
          <w:sz w:val="22"/>
          <w:szCs w:val="22"/>
        </w:rPr>
      </w:pPr>
      <w:r>
        <w:rPr>
          <w:rFonts w:ascii="Arial" w:eastAsia="Arial" w:hAnsi="Arial" w:cs="Arial"/>
          <w:b/>
          <w:color w:val="000000"/>
          <w:sz w:val="22"/>
          <w:szCs w:val="22"/>
        </w:rPr>
        <w:t>There is no need to have:</w:t>
      </w:r>
    </w:p>
    <w:p w14:paraId="463E6881" w14:textId="77777777" w:rsidR="00D5202D" w:rsidRDefault="00000000">
      <w:pPr>
        <w:widowControl w:val="0"/>
        <w:numPr>
          <w:ilvl w:val="0"/>
          <w:numId w:val="5"/>
        </w:numPr>
        <w:pBdr>
          <w:top w:val="nil"/>
          <w:left w:val="nil"/>
          <w:bottom w:val="nil"/>
          <w:right w:val="nil"/>
          <w:between w:val="nil"/>
        </w:pBdr>
        <w:tabs>
          <w:tab w:val="left" w:pos="807"/>
          <w:tab w:val="left" w:pos="808"/>
        </w:tabs>
        <w:spacing w:line="276" w:lineRule="auto"/>
        <w:ind w:right="331"/>
        <w:jc w:val="both"/>
        <w:rPr>
          <w:rFonts w:ascii="Arial" w:eastAsia="Arial" w:hAnsi="Arial" w:cs="Arial"/>
          <w:color w:val="000000"/>
          <w:sz w:val="22"/>
          <w:szCs w:val="22"/>
        </w:rPr>
      </w:pPr>
      <w:r>
        <w:rPr>
          <w:rFonts w:ascii="Arial" w:eastAsia="Arial" w:hAnsi="Arial" w:cs="Arial"/>
          <w:color w:val="000000"/>
          <w:sz w:val="22"/>
          <w:szCs w:val="22"/>
        </w:rPr>
        <w:t xml:space="preserve">Any previous PPI </w:t>
      </w:r>
      <w:proofErr w:type="gramStart"/>
      <w:r>
        <w:rPr>
          <w:rFonts w:ascii="Arial" w:eastAsia="Arial" w:hAnsi="Arial" w:cs="Arial"/>
          <w:color w:val="000000"/>
          <w:sz w:val="22"/>
          <w:szCs w:val="22"/>
        </w:rPr>
        <w:t>experience</w:t>
      </w:r>
      <w:proofErr w:type="gramEnd"/>
    </w:p>
    <w:p w14:paraId="633BECA9" w14:textId="77777777" w:rsidR="00D5202D" w:rsidRDefault="00000000">
      <w:pPr>
        <w:widowControl w:val="0"/>
        <w:numPr>
          <w:ilvl w:val="0"/>
          <w:numId w:val="5"/>
        </w:numPr>
        <w:pBdr>
          <w:top w:val="nil"/>
          <w:left w:val="nil"/>
          <w:bottom w:val="nil"/>
          <w:right w:val="nil"/>
          <w:between w:val="nil"/>
        </w:pBdr>
        <w:tabs>
          <w:tab w:val="left" w:pos="807"/>
          <w:tab w:val="left" w:pos="808"/>
        </w:tabs>
        <w:spacing w:line="276" w:lineRule="auto"/>
        <w:ind w:right="331"/>
        <w:jc w:val="both"/>
        <w:rPr>
          <w:rFonts w:ascii="Arial" w:eastAsia="Arial" w:hAnsi="Arial" w:cs="Arial"/>
          <w:color w:val="000000"/>
          <w:sz w:val="22"/>
          <w:szCs w:val="22"/>
        </w:rPr>
      </w:pPr>
      <w:r>
        <w:rPr>
          <w:rFonts w:ascii="Arial" w:eastAsia="Arial" w:hAnsi="Arial" w:cs="Arial"/>
          <w:color w:val="000000"/>
          <w:sz w:val="22"/>
          <w:szCs w:val="22"/>
        </w:rPr>
        <w:t>Any prior knowledge of Biobanking</w:t>
      </w:r>
    </w:p>
    <w:p w14:paraId="0CF2FA65" w14:textId="77777777" w:rsidR="00D5202D" w:rsidRDefault="00000000">
      <w:pPr>
        <w:widowControl w:val="0"/>
        <w:numPr>
          <w:ilvl w:val="0"/>
          <w:numId w:val="5"/>
        </w:numPr>
        <w:pBdr>
          <w:top w:val="nil"/>
          <w:left w:val="nil"/>
          <w:bottom w:val="nil"/>
          <w:right w:val="nil"/>
          <w:between w:val="nil"/>
        </w:pBdr>
        <w:tabs>
          <w:tab w:val="left" w:pos="807"/>
          <w:tab w:val="left" w:pos="808"/>
        </w:tabs>
        <w:spacing w:line="276" w:lineRule="auto"/>
        <w:ind w:right="331"/>
        <w:jc w:val="both"/>
        <w:rPr>
          <w:rFonts w:ascii="Arial" w:eastAsia="Arial" w:hAnsi="Arial" w:cs="Arial"/>
          <w:color w:val="000000"/>
          <w:sz w:val="22"/>
          <w:szCs w:val="22"/>
        </w:rPr>
      </w:pPr>
      <w:r>
        <w:rPr>
          <w:rFonts w:ascii="Arial" w:eastAsia="Arial" w:hAnsi="Arial" w:cs="Arial"/>
          <w:color w:val="000000"/>
          <w:sz w:val="22"/>
          <w:szCs w:val="22"/>
        </w:rPr>
        <w:t xml:space="preserve">An understanding of scientific research </w:t>
      </w:r>
    </w:p>
    <w:p w14:paraId="1876DD7B" w14:textId="77777777" w:rsidR="00417EF8" w:rsidRDefault="00417EF8" w:rsidP="00417EF8">
      <w:pPr>
        <w:pStyle w:val="Heading1"/>
        <w:spacing w:line="276" w:lineRule="auto"/>
        <w:ind w:left="0"/>
        <w:jc w:val="both"/>
        <w:rPr>
          <w:color w:val="2E008B"/>
          <w:sz w:val="24"/>
          <w:szCs w:val="24"/>
        </w:rPr>
      </w:pPr>
    </w:p>
    <w:p w14:paraId="2B7FB1F2" w14:textId="74F5E59E" w:rsidR="00D5202D" w:rsidRDefault="00000000" w:rsidP="00417EF8">
      <w:pPr>
        <w:pStyle w:val="Heading1"/>
        <w:spacing w:line="276" w:lineRule="auto"/>
        <w:ind w:left="0"/>
        <w:jc w:val="both"/>
        <w:rPr>
          <w:color w:val="2E008B"/>
          <w:sz w:val="24"/>
          <w:szCs w:val="24"/>
        </w:rPr>
      </w:pPr>
      <w:r>
        <w:rPr>
          <w:color w:val="2E008B"/>
          <w:sz w:val="24"/>
          <w:szCs w:val="24"/>
        </w:rPr>
        <w:t>Time commitment:</w:t>
      </w:r>
    </w:p>
    <w:p w14:paraId="5CDA6834" w14:textId="77777777" w:rsidR="00D5202D" w:rsidRDefault="00D5202D">
      <w:pPr>
        <w:pStyle w:val="Heading1"/>
        <w:spacing w:line="276" w:lineRule="auto"/>
        <w:ind w:firstLine="100"/>
        <w:jc w:val="both"/>
        <w:rPr>
          <w:color w:val="000000"/>
          <w:sz w:val="22"/>
          <w:szCs w:val="22"/>
        </w:rPr>
      </w:pPr>
    </w:p>
    <w:p w14:paraId="41DC842F" w14:textId="77777777" w:rsidR="00D5202D" w:rsidRDefault="00000000">
      <w:pPr>
        <w:pStyle w:val="Heading1"/>
        <w:numPr>
          <w:ilvl w:val="0"/>
          <w:numId w:val="3"/>
        </w:numPr>
        <w:spacing w:line="276" w:lineRule="auto"/>
        <w:jc w:val="both"/>
        <w:rPr>
          <w:b w:val="0"/>
          <w:color w:val="000000"/>
          <w:sz w:val="22"/>
          <w:szCs w:val="22"/>
        </w:rPr>
      </w:pPr>
      <w:r>
        <w:rPr>
          <w:b w:val="0"/>
          <w:color w:val="000000"/>
          <w:sz w:val="22"/>
          <w:szCs w:val="22"/>
        </w:rPr>
        <w:t>Availability to allocate</w:t>
      </w:r>
      <w:r>
        <w:rPr>
          <w:color w:val="000000"/>
          <w:sz w:val="22"/>
          <w:szCs w:val="22"/>
        </w:rPr>
        <w:t xml:space="preserve"> 2 hours a month </w:t>
      </w:r>
      <w:r>
        <w:rPr>
          <w:b w:val="0"/>
          <w:color w:val="000000"/>
          <w:sz w:val="22"/>
          <w:szCs w:val="22"/>
        </w:rPr>
        <w:t>on average (on an ad-hoc basis) and respond to consultations within the deadlines set (typically within 2 weeks).</w:t>
      </w:r>
    </w:p>
    <w:p w14:paraId="43C7CB20" w14:textId="77777777" w:rsidR="00D5202D" w:rsidRDefault="00000000">
      <w:pPr>
        <w:pStyle w:val="Heading1"/>
        <w:numPr>
          <w:ilvl w:val="0"/>
          <w:numId w:val="3"/>
        </w:numPr>
        <w:spacing w:line="276" w:lineRule="auto"/>
        <w:jc w:val="both"/>
        <w:rPr>
          <w:b w:val="0"/>
          <w:color w:val="000000"/>
          <w:sz w:val="22"/>
          <w:szCs w:val="22"/>
        </w:rPr>
      </w:pPr>
      <w:r>
        <w:rPr>
          <w:b w:val="0"/>
          <w:color w:val="000000"/>
          <w:sz w:val="22"/>
          <w:szCs w:val="22"/>
        </w:rPr>
        <w:t xml:space="preserve">While virtual meetings will normally be held within the working week, dates and times will be agreed based on the availability of the majority of members </w:t>
      </w:r>
    </w:p>
    <w:p w14:paraId="62C87279" w14:textId="77777777" w:rsidR="00D5202D" w:rsidRDefault="00D5202D">
      <w:pPr>
        <w:pStyle w:val="Heading1"/>
        <w:spacing w:line="276" w:lineRule="auto"/>
        <w:ind w:left="0"/>
        <w:jc w:val="both"/>
        <w:rPr>
          <w:b w:val="0"/>
          <w:color w:val="000000"/>
          <w:sz w:val="22"/>
          <w:szCs w:val="22"/>
        </w:rPr>
      </w:pPr>
    </w:p>
    <w:p w14:paraId="3EDC82B8" w14:textId="77777777" w:rsidR="00D5202D" w:rsidRDefault="00000000">
      <w:pPr>
        <w:spacing w:line="276" w:lineRule="auto"/>
        <w:jc w:val="both"/>
        <w:rPr>
          <w:rFonts w:ascii="Arial" w:eastAsia="Arial" w:hAnsi="Arial" w:cs="Arial"/>
          <w:b/>
          <w:color w:val="2E008B"/>
        </w:rPr>
      </w:pPr>
      <w:r>
        <w:rPr>
          <w:rFonts w:ascii="Arial" w:eastAsia="Arial" w:hAnsi="Arial" w:cs="Arial"/>
          <w:b/>
          <w:color w:val="2E008B"/>
        </w:rPr>
        <w:t>To support you in your role we will:</w:t>
      </w:r>
    </w:p>
    <w:p w14:paraId="2C8FA2DD" w14:textId="77777777" w:rsidR="00D5202D" w:rsidRDefault="00D5202D">
      <w:pPr>
        <w:spacing w:line="276" w:lineRule="auto"/>
        <w:jc w:val="both"/>
        <w:rPr>
          <w:rFonts w:ascii="Arial" w:eastAsia="Arial" w:hAnsi="Arial" w:cs="Arial"/>
          <w:b/>
          <w:color w:val="000000"/>
          <w:sz w:val="22"/>
          <w:szCs w:val="22"/>
        </w:rPr>
      </w:pPr>
    </w:p>
    <w:p w14:paraId="1D67BFD8" w14:textId="77777777" w:rsidR="00D5202D" w:rsidRDefault="00000000">
      <w:pPr>
        <w:numPr>
          <w:ilvl w:val="0"/>
          <w:numId w:val="6"/>
        </w:numPr>
        <w:pBdr>
          <w:top w:val="nil"/>
          <w:left w:val="nil"/>
          <w:bottom w:val="nil"/>
          <w:right w:val="nil"/>
          <w:between w:val="nil"/>
        </w:pBdr>
        <w:spacing w:line="276" w:lineRule="auto"/>
        <w:jc w:val="both"/>
        <w:rPr>
          <w:rFonts w:ascii="Arial" w:eastAsia="Arial" w:hAnsi="Arial" w:cs="Arial"/>
          <w:color w:val="000000"/>
          <w:sz w:val="22"/>
          <w:szCs w:val="22"/>
        </w:rPr>
      </w:pPr>
      <w:r>
        <w:rPr>
          <w:rFonts w:ascii="Arial" w:eastAsia="Arial" w:hAnsi="Arial" w:cs="Arial"/>
          <w:color w:val="000000"/>
          <w:sz w:val="22"/>
          <w:szCs w:val="22"/>
        </w:rPr>
        <w:t>Provide you with a key contact to answer questions about the role</w:t>
      </w:r>
    </w:p>
    <w:p w14:paraId="303786DB" w14:textId="77777777" w:rsidR="00D5202D" w:rsidRDefault="00000000">
      <w:pPr>
        <w:numPr>
          <w:ilvl w:val="0"/>
          <w:numId w:val="6"/>
        </w:numPr>
        <w:pBdr>
          <w:top w:val="nil"/>
          <w:left w:val="nil"/>
          <w:bottom w:val="nil"/>
          <w:right w:val="nil"/>
          <w:between w:val="nil"/>
        </w:pBdr>
        <w:spacing w:line="276" w:lineRule="auto"/>
        <w:jc w:val="both"/>
        <w:rPr>
          <w:rFonts w:ascii="Arial" w:eastAsia="Arial" w:hAnsi="Arial" w:cs="Arial"/>
          <w:color w:val="000000"/>
          <w:sz w:val="22"/>
          <w:szCs w:val="22"/>
        </w:rPr>
      </w:pPr>
      <w:r>
        <w:rPr>
          <w:rFonts w:ascii="Arial" w:eastAsia="Arial" w:hAnsi="Arial" w:cs="Arial"/>
          <w:color w:val="000000"/>
          <w:sz w:val="22"/>
          <w:szCs w:val="22"/>
        </w:rPr>
        <w:t xml:space="preserve">Provide timely, </w:t>
      </w:r>
      <w:proofErr w:type="gramStart"/>
      <w:r>
        <w:rPr>
          <w:rFonts w:ascii="Arial" w:eastAsia="Arial" w:hAnsi="Arial" w:cs="Arial"/>
          <w:color w:val="000000"/>
          <w:sz w:val="22"/>
          <w:szCs w:val="22"/>
        </w:rPr>
        <w:t>clear</w:t>
      </w:r>
      <w:proofErr w:type="gramEnd"/>
      <w:r>
        <w:rPr>
          <w:rFonts w:ascii="Arial" w:eastAsia="Arial" w:hAnsi="Arial" w:cs="Arial"/>
          <w:color w:val="000000"/>
          <w:sz w:val="22"/>
          <w:szCs w:val="22"/>
        </w:rPr>
        <w:t xml:space="preserve"> and easy to understand information about scientific topics to make it easy for you to understand and share your opinions and feedback</w:t>
      </w:r>
    </w:p>
    <w:p w14:paraId="5D3D3AAD" w14:textId="77777777" w:rsidR="00D5202D" w:rsidRDefault="00000000">
      <w:pPr>
        <w:numPr>
          <w:ilvl w:val="0"/>
          <w:numId w:val="6"/>
        </w:numPr>
        <w:spacing w:line="276" w:lineRule="auto"/>
        <w:jc w:val="both"/>
        <w:rPr>
          <w:rFonts w:ascii="Arial" w:eastAsia="Arial" w:hAnsi="Arial" w:cs="Arial"/>
          <w:sz w:val="22"/>
          <w:szCs w:val="22"/>
        </w:rPr>
      </w:pPr>
      <w:r>
        <w:rPr>
          <w:rFonts w:ascii="Arial" w:eastAsia="Arial" w:hAnsi="Arial" w:cs="Arial"/>
          <w:sz w:val="22"/>
          <w:szCs w:val="22"/>
        </w:rPr>
        <w:t>Provide mentoring and group peer support to help you during your role</w:t>
      </w:r>
    </w:p>
    <w:p w14:paraId="1100E4C1" w14:textId="77777777" w:rsidR="00D5202D" w:rsidRDefault="00000000">
      <w:pPr>
        <w:numPr>
          <w:ilvl w:val="0"/>
          <w:numId w:val="6"/>
        </w:numPr>
        <w:pBdr>
          <w:top w:val="nil"/>
          <w:left w:val="nil"/>
          <w:bottom w:val="nil"/>
          <w:right w:val="nil"/>
          <w:between w:val="nil"/>
        </w:pBdr>
        <w:spacing w:line="276" w:lineRule="auto"/>
        <w:jc w:val="both"/>
        <w:rPr>
          <w:rFonts w:ascii="Arial" w:eastAsia="Arial" w:hAnsi="Arial" w:cs="Arial"/>
          <w:color w:val="000000"/>
          <w:sz w:val="22"/>
          <w:szCs w:val="22"/>
        </w:rPr>
      </w:pPr>
      <w:r>
        <w:rPr>
          <w:rFonts w:ascii="Arial" w:eastAsia="Arial" w:hAnsi="Arial" w:cs="Arial"/>
          <w:sz w:val="22"/>
          <w:szCs w:val="22"/>
        </w:rPr>
        <w:t xml:space="preserve">Provide IT advice if needed to help you connect to online meetings and help with </w:t>
      </w:r>
      <w:proofErr w:type="spellStart"/>
      <w:r>
        <w:rPr>
          <w:rFonts w:ascii="Arial" w:eastAsia="Arial" w:hAnsi="Arial" w:cs="Arial"/>
          <w:sz w:val="22"/>
          <w:szCs w:val="22"/>
        </w:rPr>
        <w:t>adhoc</w:t>
      </w:r>
      <w:proofErr w:type="spellEnd"/>
      <w:r>
        <w:rPr>
          <w:rFonts w:ascii="Arial" w:eastAsia="Arial" w:hAnsi="Arial" w:cs="Arial"/>
          <w:sz w:val="22"/>
          <w:szCs w:val="22"/>
        </w:rPr>
        <w:t xml:space="preserve"> training as identified by the patient representative and Biobank Management Team if required to undertake specific aspects of the role</w:t>
      </w:r>
    </w:p>
    <w:p w14:paraId="6A5474C9" w14:textId="77777777" w:rsidR="00D5202D" w:rsidRDefault="00D5202D">
      <w:pPr>
        <w:tabs>
          <w:tab w:val="left" w:pos="3721"/>
        </w:tabs>
        <w:spacing w:line="276" w:lineRule="auto"/>
        <w:rPr>
          <w:rFonts w:ascii="Arial" w:eastAsia="Arial" w:hAnsi="Arial" w:cs="Arial"/>
          <w:b/>
          <w:color w:val="2E008B"/>
        </w:rPr>
      </w:pPr>
    </w:p>
    <w:p w14:paraId="45113775" w14:textId="77777777" w:rsidR="00D5202D" w:rsidRDefault="00000000">
      <w:pPr>
        <w:tabs>
          <w:tab w:val="left" w:pos="3721"/>
        </w:tabs>
        <w:spacing w:line="276" w:lineRule="auto"/>
        <w:rPr>
          <w:rFonts w:ascii="Arial" w:eastAsia="Arial" w:hAnsi="Arial" w:cs="Arial"/>
          <w:b/>
          <w:color w:val="2E008B"/>
        </w:rPr>
      </w:pPr>
      <w:r>
        <w:rPr>
          <w:rFonts w:ascii="Arial" w:eastAsia="Arial" w:hAnsi="Arial" w:cs="Arial"/>
          <w:b/>
          <w:color w:val="2E008B"/>
        </w:rPr>
        <w:t>Additional roles on the Biobank’s Steering and Management Committees for 2-3 members of the PPI working group:</w:t>
      </w:r>
      <w:r>
        <w:rPr>
          <w:rFonts w:ascii="Arial" w:eastAsia="Arial" w:hAnsi="Arial" w:cs="Arial"/>
          <w:b/>
          <w:color w:val="2E008B"/>
        </w:rPr>
        <w:tab/>
      </w:r>
    </w:p>
    <w:p w14:paraId="408967AF" w14:textId="77777777" w:rsidR="00D5202D" w:rsidRDefault="00D5202D">
      <w:pPr>
        <w:tabs>
          <w:tab w:val="left" w:pos="3721"/>
        </w:tabs>
        <w:spacing w:line="276" w:lineRule="auto"/>
        <w:rPr>
          <w:rFonts w:ascii="Arial" w:eastAsia="Arial" w:hAnsi="Arial" w:cs="Arial"/>
          <w:color w:val="000000"/>
          <w:sz w:val="22"/>
          <w:szCs w:val="22"/>
        </w:rPr>
      </w:pPr>
    </w:p>
    <w:p w14:paraId="725B78CA" w14:textId="77777777" w:rsidR="00D5202D" w:rsidRDefault="00000000">
      <w:pPr>
        <w:tabs>
          <w:tab w:val="left" w:pos="3721"/>
        </w:tabs>
        <w:spacing w:line="276" w:lineRule="auto"/>
        <w:jc w:val="both"/>
        <w:rPr>
          <w:rFonts w:ascii="Arial" w:eastAsia="Arial" w:hAnsi="Arial" w:cs="Arial"/>
          <w:color w:val="000000"/>
          <w:sz w:val="22"/>
          <w:szCs w:val="22"/>
        </w:rPr>
      </w:pPr>
      <w:r>
        <w:rPr>
          <w:rFonts w:ascii="Arial" w:eastAsia="Arial" w:hAnsi="Arial" w:cs="Arial"/>
          <w:color w:val="000000"/>
          <w:sz w:val="22"/>
          <w:szCs w:val="22"/>
        </w:rPr>
        <w:t xml:space="preserve">2-3 members of the PPI working group will also sit on the Biobank’s Steering and Management committees to represent the views and perspectives of patients and their families. These committees are responsible for overseeing the progress, long-term strategy, and day-to-day running of the Biobank. </w:t>
      </w:r>
    </w:p>
    <w:p w14:paraId="3A35E3E1" w14:textId="77777777" w:rsidR="00D5202D" w:rsidRDefault="00D5202D">
      <w:pPr>
        <w:tabs>
          <w:tab w:val="left" w:pos="3721"/>
        </w:tabs>
        <w:spacing w:line="276" w:lineRule="auto"/>
        <w:jc w:val="both"/>
        <w:rPr>
          <w:rFonts w:ascii="Arial" w:eastAsia="Arial" w:hAnsi="Arial" w:cs="Arial"/>
          <w:b/>
          <w:sz w:val="22"/>
          <w:szCs w:val="22"/>
        </w:rPr>
      </w:pPr>
    </w:p>
    <w:p w14:paraId="19C361F8" w14:textId="77777777" w:rsidR="00417EF8" w:rsidRDefault="00417EF8">
      <w:pPr>
        <w:tabs>
          <w:tab w:val="left" w:pos="3721"/>
        </w:tabs>
        <w:spacing w:line="276" w:lineRule="auto"/>
        <w:jc w:val="both"/>
        <w:rPr>
          <w:rFonts w:ascii="Arial" w:eastAsia="Arial" w:hAnsi="Arial" w:cs="Arial"/>
          <w:b/>
          <w:sz w:val="22"/>
          <w:szCs w:val="22"/>
        </w:rPr>
      </w:pPr>
    </w:p>
    <w:p w14:paraId="3A5D0CDC" w14:textId="77777777" w:rsidR="00417EF8" w:rsidRDefault="00417EF8">
      <w:pPr>
        <w:tabs>
          <w:tab w:val="left" w:pos="3721"/>
        </w:tabs>
        <w:spacing w:line="276" w:lineRule="auto"/>
        <w:jc w:val="both"/>
        <w:rPr>
          <w:rFonts w:ascii="Arial" w:eastAsia="Arial" w:hAnsi="Arial" w:cs="Arial"/>
          <w:b/>
          <w:sz w:val="22"/>
          <w:szCs w:val="22"/>
        </w:rPr>
      </w:pPr>
    </w:p>
    <w:p w14:paraId="3EBEE456" w14:textId="779215D9" w:rsidR="00D5202D" w:rsidRDefault="00000000">
      <w:pPr>
        <w:tabs>
          <w:tab w:val="left" w:pos="3721"/>
        </w:tabs>
        <w:spacing w:line="276" w:lineRule="auto"/>
        <w:jc w:val="both"/>
        <w:rPr>
          <w:rFonts w:ascii="Arial" w:eastAsia="Arial" w:hAnsi="Arial" w:cs="Arial"/>
          <w:color w:val="2E008B"/>
          <w:sz w:val="22"/>
          <w:szCs w:val="22"/>
        </w:rPr>
      </w:pPr>
      <w:r>
        <w:rPr>
          <w:rFonts w:ascii="Arial" w:eastAsia="Arial" w:hAnsi="Arial" w:cs="Arial"/>
          <w:b/>
          <w:color w:val="2E008B"/>
          <w:sz w:val="22"/>
          <w:szCs w:val="22"/>
        </w:rPr>
        <w:lastRenderedPageBreak/>
        <w:t xml:space="preserve">Specific roles for PPI members of these committees include: </w:t>
      </w:r>
    </w:p>
    <w:p w14:paraId="3C4A7A74" w14:textId="77777777" w:rsidR="00D5202D" w:rsidRDefault="00D5202D">
      <w:pPr>
        <w:spacing w:line="276" w:lineRule="auto"/>
        <w:jc w:val="both"/>
        <w:rPr>
          <w:rFonts w:ascii="Arial" w:eastAsia="Arial" w:hAnsi="Arial" w:cs="Arial"/>
          <w:color w:val="000000"/>
          <w:sz w:val="22"/>
          <w:szCs w:val="22"/>
        </w:rPr>
      </w:pPr>
    </w:p>
    <w:p w14:paraId="10488B5C" w14:textId="77777777" w:rsidR="00D5202D" w:rsidRDefault="00000000">
      <w:pPr>
        <w:numPr>
          <w:ilvl w:val="0"/>
          <w:numId w:val="1"/>
        </w:numPr>
        <w:pBdr>
          <w:top w:val="nil"/>
          <w:left w:val="nil"/>
          <w:bottom w:val="nil"/>
          <w:right w:val="nil"/>
          <w:between w:val="nil"/>
        </w:pBdr>
        <w:spacing w:line="276" w:lineRule="auto"/>
        <w:rPr>
          <w:rFonts w:ascii="Arial" w:eastAsia="Arial" w:hAnsi="Arial" w:cs="Arial"/>
          <w:color w:val="000000"/>
          <w:sz w:val="22"/>
          <w:szCs w:val="22"/>
        </w:rPr>
      </w:pPr>
      <w:r>
        <w:rPr>
          <w:rFonts w:ascii="Arial" w:eastAsia="Arial" w:hAnsi="Arial" w:cs="Arial"/>
          <w:color w:val="000000"/>
          <w:sz w:val="22"/>
          <w:szCs w:val="22"/>
        </w:rPr>
        <w:t>Provide a PPI update from the working group and feedback to the PPI working group about strategic direction</w:t>
      </w:r>
    </w:p>
    <w:p w14:paraId="4A170C62" w14:textId="77777777" w:rsidR="00D5202D" w:rsidRDefault="00000000">
      <w:pPr>
        <w:numPr>
          <w:ilvl w:val="0"/>
          <w:numId w:val="1"/>
        </w:numPr>
        <w:pBdr>
          <w:top w:val="nil"/>
          <w:left w:val="nil"/>
          <w:bottom w:val="nil"/>
          <w:right w:val="nil"/>
          <w:between w:val="nil"/>
        </w:pBdr>
        <w:spacing w:line="276" w:lineRule="auto"/>
        <w:rPr>
          <w:rFonts w:ascii="Arial" w:eastAsia="Arial" w:hAnsi="Arial" w:cs="Arial"/>
          <w:color w:val="000000"/>
          <w:sz w:val="22"/>
          <w:szCs w:val="22"/>
        </w:rPr>
      </w:pPr>
      <w:r>
        <w:rPr>
          <w:rFonts w:ascii="Arial" w:eastAsia="Arial" w:hAnsi="Arial" w:cs="Arial"/>
          <w:color w:val="000000"/>
          <w:sz w:val="22"/>
          <w:szCs w:val="22"/>
        </w:rPr>
        <w:t xml:space="preserve">Advise on strategic direction of the Biobank including </w:t>
      </w:r>
    </w:p>
    <w:p w14:paraId="7142DBC6" w14:textId="77777777" w:rsidR="00D5202D" w:rsidRDefault="00000000">
      <w:pPr>
        <w:numPr>
          <w:ilvl w:val="1"/>
          <w:numId w:val="1"/>
        </w:numPr>
        <w:pBdr>
          <w:top w:val="nil"/>
          <w:left w:val="nil"/>
          <w:bottom w:val="nil"/>
          <w:right w:val="nil"/>
          <w:between w:val="nil"/>
        </w:pBdr>
        <w:spacing w:line="276" w:lineRule="auto"/>
        <w:rPr>
          <w:rFonts w:ascii="Arial" w:eastAsia="Arial" w:hAnsi="Arial" w:cs="Arial"/>
          <w:color w:val="000000"/>
          <w:sz w:val="22"/>
          <w:szCs w:val="22"/>
        </w:rPr>
      </w:pPr>
      <w:r>
        <w:rPr>
          <w:rFonts w:ascii="Arial" w:eastAsia="Arial" w:hAnsi="Arial" w:cs="Arial"/>
          <w:color w:val="000000"/>
          <w:sz w:val="22"/>
          <w:szCs w:val="22"/>
        </w:rPr>
        <w:t>Governance</w:t>
      </w:r>
    </w:p>
    <w:p w14:paraId="2CF62268" w14:textId="77777777" w:rsidR="00D5202D" w:rsidRDefault="00000000">
      <w:pPr>
        <w:numPr>
          <w:ilvl w:val="1"/>
          <w:numId w:val="1"/>
        </w:numPr>
        <w:pBdr>
          <w:top w:val="nil"/>
          <w:left w:val="nil"/>
          <w:bottom w:val="nil"/>
          <w:right w:val="nil"/>
          <w:between w:val="nil"/>
        </w:pBdr>
        <w:spacing w:line="276" w:lineRule="auto"/>
        <w:rPr>
          <w:rFonts w:ascii="Arial" w:eastAsia="Arial" w:hAnsi="Arial" w:cs="Arial"/>
          <w:color w:val="000000"/>
          <w:sz w:val="22"/>
          <w:szCs w:val="22"/>
        </w:rPr>
      </w:pPr>
      <w:r>
        <w:rPr>
          <w:rFonts w:ascii="Arial" w:eastAsia="Arial" w:hAnsi="Arial" w:cs="Arial"/>
          <w:color w:val="000000"/>
          <w:sz w:val="22"/>
          <w:szCs w:val="22"/>
        </w:rPr>
        <w:t>Communication</w:t>
      </w:r>
    </w:p>
    <w:p w14:paraId="7992C3C6" w14:textId="77777777" w:rsidR="00D5202D" w:rsidRDefault="00000000">
      <w:pPr>
        <w:numPr>
          <w:ilvl w:val="1"/>
          <w:numId w:val="1"/>
        </w:numPr>
        <w:pBdr>
          <w:top w:val="nil"/>
          <w:left w:val="nil"/>
          <w:bottom w:val="nil"/>
          <w:right w:val="nil"/>
          <w:between w:val="nil"/>
        </w:pBdr>
        <w:spacing w:line="276" w:lineRule="auto"/>
        <w:rPr>
          <w:rFonts w:ascii="Arial" w:eastAsia="Arial" w:hAnsi="Arial" w:cs="Arial"/>
          <w:color w:val="000000"/>
          <w:sz w:val="22"/>
          <w:szCs w:val="22"/>
        </w:rPr>
      </w:pPr>
      <w:r>
        <w:rPr>
          <w:rFonts w:ascii="Arial" w:eastAsia="Arial" w:hAnsi="Arial" w:cs="Arial"/>
          <w:color w:val="000000"/>
          <w:sz w:val="22"/>
          <w:szCs w:val="22"/>
        </w:rPr>
        <w:t>Assessment of key performance indicators</w:t>
      </w:r>
    </w:p>
    <w:p w14:paraId="0E6D7486" w14:textId="77777777" w:rsidR="00D5202D" w:rsidRDefault="00000000">
      <w:pPr>
        <w:numPr>
          <w:ilvl w:val="1"/>
          <w:numId w:val="1"/>
        </w:numPr>
        <w:pBdr>
          <w:top w:val="nil"/>
          <w:left w:val="nil"/>
          <w:bottom w:val="nil"/>
          <w:right w:val="nil"/>
          <w:between w:val="nil"/>
        </w:pBdr>
        <w:spacing w:line="276" w:lineRule="auto"/>
        <w:rPr>
          <w:rFonts w:ascii="Arial" w:eastAsia="Arial" w:hAnsi="Arial" w:cs="Arial"/>
          <w:b/>
          <w:color w:val="000000"/>
          <w:sz w:val="22"/>
          <w:szCs w:val="22"/>
        </w:rPr>
      </w:pPr>
      <w:r>
        <w:rPr>
          <w:rFonts w:ascii="Arial" w:eastAsia="Arial" w:hAnsi="Arial" w:cs="Arial"/>
          <w:color w:val="000000"/>
          <w:sz w:val="22"/>
          <w:szCs w:val="22"/>
        </w:rPr>
        <w:t>PPI strategy and initiatives</w:t>
      </w:r>
    </w:p>
    <w:p w14:paraId="181BFA3F" w14:textId="77777777" w:rsidR="00D5202D" w:rsidRDefault="00D5202D">
      <w:pPr>
        <w:spacing w:line="276" w:lineRule="auto"/>
        <w:rPr>
          <w:rFonts w:ascii="Arial" w:eastAsia="Arial" w:hAnsi="Arial" w:cs="Arial"/>
          <w:b/>
          <w:color w:val="000000"/>
          <w:sz w:val="22"/>
          <w:szCs w:val="22"/>
        </w:rPr>
      </w:pPr>
    </w:p>
    <w:p w14:paraId="045BF3E5" w14:textId="77777777" w:rsidR="00D5202D" w:rsidRDefault="00000000">
      <w:pPr>
        <w:pStyle w:val="Heading1"/>
        <w:spacing w:line="276" w:lineRule="auto"/>
        <w:ind w:firstLine="100"/>
        <w:rPr>
          <w:color w:val="2E008B"/>
          <w:sz w:val="22"/>
          <w:szCs w:val="22"/>
        </w:rPr>
      </w:pPr>
      <w:r>
        <w:rPr>
          <w:color w:val="2E008B"/>
          <w:sz w:val="22"/>
          <w:szCs w:val="22"/>
        </w:rPr>
        <w:t>Time commitment of additional committee roles:</w:t>
      </w:r>
    </w:p>
    <w:p w14:paraId="56A843B9" w14:textId="77777777" w:rsidR="00D5202D" w:rsidRDefault="00D5202D">
      <w:pPr>
        <w:pStyle w:val="Heading1"/>
        <w:spacing w:line="276" w:lineRule="auto"/>
        <w:ind w:firstLine="100"/>
        <w:rPr>
          <w:color w:val="2E008B"/>
          <w:sz w:val="24"/>
          <w:szCs w:val="24"/>
        </w:rPr>
      </w:pPr>
    </w:p>
    <w:p w14:paraId="103AFE81" w14:textId="77777777" w:rsidR="00D5202D" w:rsidRDefault="00000000">
      <w:pPr>
        <w:pStyle w:val="Heading1"/>
        <w:numPr>
          <w:ilvl w:val="0"/>
          <w:numId w:val="3"/>
        </w:numPr>
        <w:spacing w:line="276" w:lineRule="auto"/>
        <w:rPr>
          <w:b w:val="0"/>
          <w:color w:val="000000"/>
          <w:sz w:val="22"/>
          <w:szCs w:val="22"/>
        </w:rPr>
      </w:pPr>
      <w:r>
        <w:rPr>
          <w:b w:val="0"/>
          <w:color w:val="000000"/>
          <w:sz w:val="22"/>
          <w:szCs w:val="22"/>
        </w:rPr>
        <w:t>1 – 4 meetings year</w:t>
      </w:r>
    </w:p>
    <w:p w14:paraId="42425CBA" w14:textId="77777777" w:rsidR="00D5202D" w:rsidRDefault="00000000">
      <w:pPr>
        <w:pStyle w:val="Heading1"/>
        <w:numPr>
          <w:ilvl w:val="0"/>
          <w:numId w:val="3"/>
        </w:numPr>
        <w:spacing w:line="276" w:lineRule="auto"/>
        <w:rPr>
          <w:b w:val="0"/>
          <w:color w:val="000000"/>
          <w:sz w:val="22"/>
          <w:szCs w:val="22"/>
        </w:rPr>
      </w:pPr>
      <w:r>
        <w:rPr>
          <w:b w:val="0"/>
          <w:color w:val="000000"/>
          <w:sz w:val="22"/>
          <w:szCs w:val="22"/>
        </w:rPr>
        <w:t>Most meetings will be held virtually. The Steering Group may meet once a year in person.</w:t>
      </w:r>
    </w:p>
    <w:p w14:paraId="06EC1873" w14:textId="77777777" w:rsidR="00D5202D" w:rsidRDefault="00000000">
      <w:pPr>
        <w:pStyle w:val="Heading1"/>
        <w:numPr>
          <w:ilvl w:val="0"/>
          <w:numId w:val="3"/>
        </w:numPr>
        <w:spacing w:line="276" w:lineRule="auto"/>
        <w:rPr>
          <w:b w:val="0"/>
          <w:color w:val="000000"/>
          <w:sz w:val="22"/>
          <w:szCs w:val="22"/>
        </w:rPr>
      </w:pPr>
      <w:r>
        <w:rPr>
          <w:b w:val="0"/>
          <w:color w:val="000000"/>
          <w:sz w:val="22"/>
          <w:szCs w:val="22"/>
        </w:rPr>
        <w:t xml:space="preserve">While meetings will normally be held within the working week, dates and times will be agreed based on the availability of the majority of members </w:t>
      </w:r>
    </w:p>
    <w:p w14:paraId="2A72B531" w14:textId="77777777" w:rsidR="00D5202D" w:rsidRDefault="00D5202D">
      <w:pPr>
        <w:spacing w:line="276" w:lineRule="auto"/>
        <w:rPr>
          <w:rFonts w:ascii="Arial" w:eastAsia="Arial" w:hAnsi="Arial" w:cs="Arial"/>
          <w:b/>
          <w:color w:val="000000"/>
          <w:sz w:val="22"/>
          <w:szCs w:val="22"/>
        </w:rPr>
      </w:pPr>
    </w:p>
    <w:p w14:paraId="0D9DE23C" w14:textId="77777777" w:rsidR="00D5202D" w:rsidRDefault="00000000">
      <w:pPr>
        <w:spacing w:line="276" w:lineRule="auto"/>
        <w:rPr>
          <w:rFonts w:ascii="Arial" w:eastAsia="Arial" w:hAnsi="Arial" w:cs="Arial"/>
          <w:b/>
          <w:color w:val="2E008B"/>
        </w:rPr>
      </w:pPr>
      <w:r>
        <w:rPr>
          <w:rFonts w:ascii="Arial" w:eastAsia="Arial" w:hAnsi="Arial" w:cs="Arial"/>
          <w:b/>
          <w:color w:val="2E008B"/>
        </w:rPr>
        <w:t>Additional information:</w:t>
      </w:r>
    </w:p>
    <w:p w14:paraId="7CFCCB92" w14:textId="77777777" w:rsidR="00D5202D" w:rsidRDefault="00D5202D">
      <w:pPr>
        <w:spacing w:line="276" w:lineRule="auto"/>
        <w:rPr>
          <w:rFonts w:ascii="Arial" w:eastAsia="Arial" w:hAnsi="Arial" w:cs="Arial"/>
          <w:b/>
          <w:color w:val="000000"/>
          <w:sz w:val="22"/>
          <w:szCs w:val="22"/>
        </w:rPr>
      </w:pPr>
    </w:p>
    <w:p w14:paraId="091A8D97" w14:textId="77777777" w:rsidR="00D5202D" w:rsidRDefault="00000000">
      <w:pPr>
        <w:spacing w:line="276" w:lineRule="auto"/>
        <w:rPr>
          <w:rFonts w:ascii="Arial" w:eastAsia="Arial" w:hAnsi="Arial" w:cs="Arial"/>
          <w:b/>
          <w:color w:val="000000"/>
          <w:sz w:val="22"/>
          <w:szCs w:val="22"/>
        </w:rPr>
      </w:pPr>
      <w:r>
        <w:rPr>
          <w:rFonts w:ascii="Arial" w:eastAsia="Arial" w:hAnsi="Arial" w:cs="Arial"/>
          <w:b/>
          <w:color w:val="2E008B"/>
          <w:sz w:val="22"/>
          <w:szCs w:val="22"/>
        </w:rPr>
        <w:t xml:space="preserve">Length of role: </w:t>
      </w:r>
      <w:r>
        <w:rPr>
          <w:rFonts w:ascii="Arial" w:eastAsia="Arial" w:hAnsi="Arial" w:cs="Arial"/>
          <w:color w:val="000000"/>
          <w:sz w:val="22"/>
          <w:szCs w:val="22"/>
        </w:rPr>
        <w:t>2 years, with an additional 1 year if desired</w:t>
      </w:r>
    </w:p>
    <w:p w14:paraId="5AB67C8C" w14:textId="77777777" w:rsidR="00D5202D" w:rsidRDefault="00D5202D">
      <w:pPr>
        <w:spacing w:line="276" w:lineRule="auto"/>
        <w:rPr>
          <w:rFonts w:ascii="Arial" w:eastAsia="Arial" w:hAnsi="Arial" w:cs="Arial"/>
          <w:b/>
          <w:color w:val="000000"/>
          <w:sz w:val="22"/>
          <w:szCs w:val="22"/>
        </w:rPr>
      </w:pPr>
    </w:p>
    <w:p w14:paraId="25D4E486" w14:textId="77777777" w:rsidR="00D5202D" w:rsidRDefault="00000000">
      <w:pPr>
        <w:spacing w:line="276" w:lineRule="auto"/>
        <w:jc w:val="both"/>
        <w:rPr>
          <w:rFonts w:ascii="Arial" w:eastAsia="Arial" w:hAnsi="Arial" w:cs="Arial"/>
          <w:b/>
          <w:color w:val="000000"/>
          <w:sz w:val="22"/>
          <w:szCs w:val="22"/>
        </w:rPr>
      </w:pPr>
      <w:r>
        <w:rPr>
          <w:rFonts w:ascii="Arial" w:eastAsia="Arial" w:hAnsi="Arial" w:cs="Arial"/>
          <w:b/>
          <w:color w:val="2E008B"/>
          <w:sz w:val="22"/>
          <w:szCs w:val="22"/>
        </w:rPr>
        <w:t xml:space="preserve">Confidentiality: </w:t>
      </w:r>
      <w:r>
        <w:rPr>
          <w:rFonts w:ascii="Arial" w:eastAsia="Arial" w:hAnsi="Arial" w:cs="Arial"/>
          <w:color w:val="000000"/>
          <w:sz w:val="22"/>
          <w:szCs w:val="22"/>
        </w:rPr>
        <w:t>Some of the information shared may be confidential. Therefore, all</w:t>
      </w:r>
      <w:r>
        <w:rPr>
          <w:rFonts w:ascii="Arial" w:eastAsia="Arial" w:hAnsi="Arial" w:cs="Arial"/>
          <w:b/>
          <w:color w:val="000000"/>
          <w:sz w:val="22"/>
          <w:szCs w:val="22"/>
        </w:rPr>
        <w:t xml:space="preserve"> </w:t>
      </w:r>
      <w:r>
        <w:rPr>
          <w:rFonts w:ascii="Arial" w:eastAsia="Arial" w:hAnsi="Arial" w:cs="Arial"/>
          <w:color w:val="000000"/>
          <w:sz w:val="22"/>
          <w:szCs w:val="22"/>
        </w:rPr>
        <w:t>representatives will be asked to sign a confidentiality agreement, to treat all information as confidential and not share it with any other individual or organisation</w:t>
      </w:r>
    </w:p>
    <w:p w14:paraId="734F9E1A" w14:textId="77777777" w:rsidR="00D5202D" w:rsidRDefault="00D5202D">
      <w:pPr>
        <w:spacing w:line="276" w:lineRule="auto"/>
        <w:jc w:val="both"/>
        <w:rPr>
          <w:rFonts w:ascii="Arial" w:eastAsia="Arial" w:hAnsi="Arial" w:cs="Arial"/>
          <w:color w:val="000000"/>
          <w:sz w:val="22"/>
          <w:szCs w:val="22"/>
        </w:rPr>
      </w:pPr>
    </w:p>
    <w:p w14:paraId="507138D7" w14:textId="77777777" w:rsidR="00D5202D" w:rsidRDefault="00000000">
      <w:pPr>
        <w:pStyle w:val="Heading1"/>
        <w:spacing w:line="276" w:lineRule="auto"/>
        <w:ind w:left="0"/>
        <w:jc w:val="both"/>
        <w:rPr>
          <w:color w:val="2E008B"/>
          <w:sz w:val="22"/>
          <w:szCs w:val="22"/>
        </w:rPr>
      </w:pPr>
      <w:r>
        <w:rPr>
          <w:color w:val="2E008B"/>
          <w:sz w:val="22"/>
          <w:szCs w:val="22"/>
        </w:rPr>
        <w:t xml:space="preserve">Travel expenses: </w:t>
      </w:r>
    </w:p>
    <w:p w14:paraId="229E7170" w14:textId="77777777" w:rsidR="00D5202D" w:rsidRDefault="00000000">
      <w:pPr>
        <w:spacing w:line="276" w:lineRule="auto"/>
        <w:jc w:val="both"/>
        <w:rPr>
          <w:rFonts w:ascii="Arial" w:eastAsia="Arial" w:hAnsi="Arial" w:cs="Arial"/>
          <w:sz w:val="22"/>
          <w:szCs w:val="22"/>
        </w:rPr>
      </w:pPr>
      <w:r>
        <w:rPr>
          <w:rFonts w:ascii="Arial" w:eastAsia="Arial" w:hAnsi="Arial" w:cs="Arial"/>
          <w:sz w:val="22"/>
          <w:szCs w:val="22"/>
        </w:rPr>
        <w:t xml:space="preserve">Most activities will be virtual and will not require any travel. Reasonable (standard fares) travel expenses for any in person activities and/or meetings will be covered. </w:t>
      </w:r>
    </w:p>
    <w:p w14:paraId="3372ADA8" w14:textId="77777777" w:rsidR="00D5202D" w:rsidRDefault="00D5202D">
      <w:pPr>
        <w:spacing w:line="276" w:lineRule="auto"/>
        <w:jc w:val="both"/>
        <w:rPr>
          <w:rFonts w:ascii="Arial" w:eastAsia="Arial" w:hAnsi="Arial" w:cs="Arial"/>
          <w:sz w:val="22"/>
          <w:szCs w:val="22"/>
        </w:rPr>
      </w:pPr>
    </w:p>
    <w:p w14:paraId="517CC2F2" w14:textId="77777777" w:rsidR="00D5202D" w:rsidRDefault="00000000">
      <w:pPr>
        <w:spacing w:line="276" w:lineRule="auto"/>
        <w:jc w:val="both"/>
        <w:rPr>
          <w:rFonts w:ascii="Arial" w:eastAsia="Arial" w:hAnsi="Arial" w:cs="Arial"/>
          <w:color w:val="2E008B"/>
          <w:sz w:val="22"/>
          <w:szCs w:val="22"/>
        </w:rPr>
      </w:pPr>
      <w:r>
        <w:rPr>
          <w:rFonts w:ascii="Arial" w:eastAsia="Arial" w:hAnsi="Arial" w:cs="Arial"/>
          <w:b/>
          <w:color w:val="2E008B"/>
          <w:sz w:val="22"/>
          <w:szCs w:val="22"/>
        </w:rPr>
        <w:t>Payment:</w:t>
      </w:r>
      <w:r>
        <w:rPr>
          <w:rFonts w:ascii="Arial" w:eastAsia="Arial" w:hAnsi="Arial" w:cs="Arial"/>
          <w:color w:val="2E008B"/>
          <w:sz w:val="22"/>
          <w:szCs w:val="22"/>
        </w:rPr>
        <w:t xml:space="preserve"> </w:t>
      </w:r>
    </w:p>
    <w:p w14:paraId="3A4FB19B" w14:textId="77777777" w:rsidR="00D5202D" w:rsidRDefault="00000000">
      <w:pPr>
        <w:spacing w:line="276" w:lineRule="auto"/>
        <w:jc w:val="both"/>
        <w:rPr>
          <w:rFonts w:ascii="Arial" w:eastAsia="Arial" w:hAnsi="Arial" w:cs="Arial"/>
          <w:sz w:val="22"/>
          <w:szCs w:val="22"/>
        </w:rPr>
      </w:pPr>
      <w:r>
        <w:rPr>
          <w:rFonts w:ascii="Arial" w:eastAsia="Arial" w:hAnsi="Arial" w:cs="Arial"/>
          <w:sz w:val="22"/>
          <w:szCs w:val="22"/>
        </w:rPr>
        <w:t>An optional payment will be offered for most activities. As a guide, £30 will be offered for activities from 20 min – 2 hours, £50 per 2-4 hours and £80 for 4 hours or more.</w:t>
      </w:r>
    </w:p>
    <w:sectPr w:rsidR="00D5202D">
      <w:footerReference w:type="even" r:id="rId9"/>
      <w:footerReference w:type="default" r:id="rId10"/>
      <w:pgSz w:w="11900" w:h="16840"/>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8CD5EE" w14:textId="77777777" w:rsidR="00D03D0A" w:rsidRDefault="00D03D0A">
      <w:r>
        <w:separator/>
      </w:r>
    </w:p>
  </w:endnote>
  <w:endnote w:type="continuationSeparator" w:id="0">
    <w:p w14:paraId="44A07E1B" w14:textId="77777777" w:rsidR="00D03D0A" w:rsidRDefault="00D03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62908" w14:textId="77777777" w:rsidR="00D5202D" w:rsidRDefault="00000000">
    <w:pPr>
      <w:pBdr>
        <w:top w:val="nil"/>
        <w:left w:val="nil"/>
        <w:bottom w:val="nil"/>
        <w:right w:val="nil"/>
        <w:between w:val="nil"/>
      </w:pBdr>
      <w:tabs>
        <w:tab w:val="center" w:pos="4513"/>
        <w:tab w:val="right" w:pos="9026"/>
      </w:tabs>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3ED0F38B" w14:textId="77777777" w:rsidR="00D5202D" w:rsidRDefault="00D5202D">
    <w:pPr>
      <w:pBdr>
        <w:top w:val="nil"/>
        <w:left w:val="nil"/>
        <w:bottom w:val="nil"/>
        <w:right w:val="nil"/>
        <w:between w:val="nil"/>
      </w:pBdr>
      <w:tabs>
        <w:tab w:val="center" w:pos="4513"/>
        <w:tab w:val="right" w:pos="9026"/>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74C37" w14:textId="77777777" w:rsidR="00D5202D" w:rsidRDefault="00000000">
    <w:pPr>
      <w:pBdr>
        <w:top w:val="nil"/>
        <w:left w:val="nil"/>
        <w:bottom w:val="nil"/>
        <w:right w:val="nil"/>
        <w:between w:val="nil"/>
      </w:pBdr>
      <w:tabs>
        <w:tab w:val="center" w:pos="4513"/>
        <w:tab w:val="right" w:pos="9026"/>
      </w:tabs>
      <w:jc w:val="right"/>
      <w:rPr>
        <w:color w:val="000000"/>
      </w:rPr>
    </w:pPr>
    <w:r>
      <w:rPr>
        <w:color w:val="000000"/>
      </w:rPr>
      <w:fldChar w:fldCharType="begin"/>
    </w:r>
    <w:r>
      <w:rPr>
        <w:color w:val="000000"/>
      </w:rPr>
      <w:instrText>PAGE</w:instrText>
    </w:r>
    <w:r>
      <w:rPr>
        <w:color w:val="000000"/>
      </w:rPr>
      <w:fldChar w:fldCharType="separate"/>
    </w:r>
    <w:r w:rsidR="00417EF8">
      <w:rPr>
        <w:noProof/>
        <w:color w:val="000000"/>
      </w:rPr>
      <w:t>1</w:t>
    </w:r>
    <w:r>
      <w:rPr>
        <w:color w:val="000000"/>
      </w:rPr>
      <w:fldChar w:fldCharType="end"/>
    </w:r>
  </w:p>
  <w:p w14:paraId="50B3B145" w14:textId="77777777" w:rsidR="00D5202D" w:rsidRDefault="00D5202D">
    <w:pPr>
      <w:pBdr>
        <w:top w:val="nil"/>
        <w:left w:val="nil"/>
        <w:bottom w:val="nil"/>
        <w:right w:val="nil"/>
        <w:between w:val="nil"/>
      </w:pBdr>
      <w:tabs>
        <w:tab w:val="center" w:pos="4513"/>
        <w:tab w:val="right" w:pos="9026"/>
      </w:tabs>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11FE5A" w14:textId="77777777" w:rsidR="00D03D0A" w:rsidRDefault="00D03D0A">
      <w:r>
        <w:separator/>
      </w:r>
    </w:p>
  </w:footnote>
  <w:footnote w:type="continuationSeparator" w:id="0">
    <w:p w14:paraId="4DA67CDA" w14:textId="77777777" w:rsidR="00D03D0A" w:rsidRDefault="00D03D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6779A8"/>
    <w:multiLevelType w:val="multilevel"/>
    <w:tmpl w:val="0A06EFF2"/>
    <w:lvl w:ilvl="0">
      <w:numFmt w:val="bullet"/>
      <w:lvlText w:val="o"/>
      <w:lvlJc w:val="left"/>
      <w:pPr>
        <w:ind w:left="384" w:hanging="446"/>
      </w:pPr>
      <w:rPr>
        <w:rFonts w:ascii="Courier New" w:eastAsia="Courier New" w:hAnsi="Courier New" w:cs="Courier New"/>
        <w:b w:val="0"/>
        <w:i w:val="0"/>
        <w:sz w:val="21"/>
        <w:szCs w:val="21"/>
      </w:rPr>
    </w:lvl>
    <w:lvl w:ilvl="1">
      <w:numFmt w:val="bullet"/>
      <w:lvlText w:val="•"/>
      <w:lvlJc w:val="left"/>
      <w:pPr>
        <w:ind w:left="1288" w:hanging="445"/>
      </w:pPr>
    </w:lvl>
    <w:lvl w:ilvl="2">
      <w:numFmt w:val="bullet"/>
      <w:lvlText w:val="•"/>
      <w:lvlJc w:val="left"/>
      <w:pPr>
        <w:ind w:left="2196" w:hanging="446"/>
      </w:pPr>
    </w:lvl>
    <w:lvl w:ilvl="3">
      <w:numFmt w:val="bullet"/>
      <w:lvlText w:val="•"/>
      <w:lvlJc w:val="left"/>
      <w:pPr>
        <w:ind w:left="3104" w:hanging="446"/>
      </w:pPr>
    </w:lvl>
    <w:lvl w:ilvl="4">
      <w:numFmt w:val="bullet"/>
      <w:lvlText w:val="•"/>
      <w:lvlJc w:val="left"/>
      <w:pPr>
        <w:ind w:left="4012" w:hanging="446"/>
      </w:pPr>
    </w:lvl>
    <w:lvl w:ilvl="5">
      <w:numFmt w:val="bullet"/>
      <w:lvlText w:val="•"/>
      <w:lvlJc w:val="left"/>
      <w:pPr>
        <w:ind w:left="4920" w:hanging="446"/>
      </w:pPr>
    </w:lvl>
    <w:lvl w:ilvl="6">
      <w:numFmt w:val="bullet"/>
      <w:lvlText w:val="•"/>
      <w:lvlJc w:val="left"/>
      <w:pPr>
        <w:ind w:left="5828" w:hanging="446"/>
      </w:pPr>
    </w:lvl>
    <w:lvl w:ilvl="7">
      <w:numFmt w:val="bullet"/>
      <w:lvlText w:val="•"/>
      <w:lvlJc w:val="left"/>
      <w:pPr>
        <w:ind w:left="6736" w:hanging="446"/>
      </w:pPr>
    </w:lvl>
    <w:lvl w:ilvl="8">
      <w:numFmt w:val="bullet"/>
      <w:lvlText w:val="•"/>
      <w:lvlJc w:val="left"/>
      <w:pPr>
        <w:ind w:left="7644" w:hanging="446"/>
      </w:pPr>
    </w:lvl>
  </w:abstractNum>
  <w:abstractNum w:abstractNumId="1" w15:restartNumberingAfterBreak="0">
    <w:nsid w:val="153F4A02"/>
    <w:multiLevelType w:val="multilevel"/>
    <w:tmpl w:val="08980B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6060C84"/>
    <w:multiLevelType w:val="multilevel"/>
    <w:tmpl w:val="A1EE9C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53207A3"/>
    <w:multiLevelType w:val="multilevel"/>
    <w:tmpl w:val="3724A9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60487D6C"/>
    <w:multiLevelType w:val="multilevel"/>
    <w:tmpl w:val="B7969470"/>
    <w:lvl w:ilvl="0">
      <w:start w:val="2"/>
      <w:numFmt w:val="bullet"/>
      <w:lvlText w:val="-"/>
      <w:lvlJc w:val="left"/>
      <w:pPr>
        <w:ind w:left="720" w:hanging="360"/>
      </w:pPr>
      <w:rPr>
        <w:rFonts w:ascii="Arial" w:eastAsia="Arial" w:hAnsi="Arial" w:cs="Arial"/>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6FAA1FC4"/>
    <w:multiLevelType w:val="multilevel"/>
    <w:tmpl w:val="AD505F9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A6B398E"/>
    <w:multiLevelType w:val="multilevel"/>
    <w:tmpl w:val="95A2D1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7B3041BC"/>
    <w:multiLevelType w:val="multilevel"/>
    <w:tmpl w:val="F5FEC59E"/>
    <w:lvl w:ilvl="0">
      <w:start w:val="1"/>
      <w:numFmt w:val="bullet"/>
      <w:lvlText w:val="●"/>
      <w:lvlJc w:val="left"/>
      <w:pPr>
        <w:ind w:left="820" w:hanging="360"/>
      </w:pPr>
      <w:rPr>
        <w:rFonts w:ascii="Noto Sans Symbols" w:eastAsia="Noto Sans Symbols" w:hAnsi="Noto Sans Symbols" w:cs="Noto Sans Symbols"/>
      </w:rPr>
    </w:lvl>
    <w:lvl w:ilvl="1">
      <w:start w:val="1"/>
      <w:numFmt w:val="bullet"/>
      <w:lvlText w:val="o"/>
      <w:lvlJc w:val="left"/>
      <w:pPr>
        <w:ind w:left="1540" w:hanging="360"/>
      </w:pPr>
      <w:rPr>
        <w:rFonts w:ascii="Courier New" w:eastAsia="Courier New" w:hAnsi="Courier New" w:cs="Courier New"/>
      </w:rPr>
    </w:lvl>
    <w:lvl w:ilvl="2">
      <w:start w:val="1"/>
      <w:numFmt w:val="bullet"/>
      <w:lvlText w:val="▪"/>
      <w:lvlJc w:val="left"/>
      <w:pPr>
        <w:ind w:left="2260" w:hanging="360"/>
      </w:pPr>
      <w:rPr>
        <w:rFonts w:ascii="Noto Sans Symbols" w:eastAsia="Noto Sans Symbols" w:hAnsi="Noto Sans Symbols" w:cs="Noto Sans Symbols"/>
      </w:rPr>
    </w:lvl>
    <w:lvl w:ilvl="3">
      <w:start w:val="1"/>
      <w:numFmt w:val="bullet"/>
      <w:lvlText w:val="●"/>
      <w:lvlJc w:val="left"/>
      <w:pPr>
        <w:ind w:left="2980" w:hanging="360"/>
      </w:pPr>
      <w:rPr>
        <w:rFonts w:ascii="Noto Sans Symbols" w:eastAsia="Noto Sans Symbols" w:hAnsi="Noto Sans Symbols" w:cs="Noto Sans Symbols"/>
      </w:rPr>
    </w:lvl>
    <w:lvl w:ilvl="4">
      <w:start w:val="1"/>
      <w:numFmt w:val="bullet"/>
      <w:lvlText w:val="o"/>
      <w:lvlJc w:val="left"/>
      <w:pPr>
        <w:ind w:left="3700" w:hanging="360"/>
      </w:pPr>
      <w:rPr>
        <w:rFonts w:ascii="Courier New" w:eastAsia="Courier New" w:hAnsi="Courier New" w:cs="Courier New"/>
      </w:rPr>
    </w:lvl>
    <w:lvl w:ilvl="5">
      <w:start w:val="1"/>
      <w:numFmt w:val="bullet"/>
      <w:lvlText w:val="▪"/>
      <w:lvlJc w:val="left"/>
      <w:pPr>
        <w:ind w:left="4420" w:hanging="360"/>
      </w:pPr>
      <w:rPr>
        <w:rFonts w:ascii="Noto Sans Symbols" w:eastAsia="Noto Sans Symbols" w:hAnsi="Noto Sans Symbols" w:cs="Noto Sans Symbols"/>
      </w:rPr>
    </w:lvl>
    <w:lvl w:ilvl="6">
      <w:start w:val="1"/>
      <w:numFmt w:val="bullet"/>
      <w:lvlText w:val="●"/>
      <w:lvlJc w:val="left"/>
      <w:pPr>
        <w:ind w:left="5140" w:hanging="360"/>
      </w:pPr>
      <w:rPr>
        <w:rFonts w:ascii="Noto Sans Symbols" w:eastAsia="Noto Sans Symbols" w:hAnsi="Noto Sans Symbols" w:cs="Noto Sans Symbols"/>
      </w:rPr>
    </w:lvl>
    <w:lvl w:ilvl="7">
      <w:start w:val="1"/>
      <w:numFmt w:val="bullet"/>
      <w:lvlText w:val="o"/>
      <w:lvlJc w:val="left"/>
      <w:pPr>
        <w:ind w:left="5860" w:hanging="360"/>
      </w:pPr>
      <w:rPr>
        <w:rFonts w:ascii="Courier New" w:eastAsia="Courier New" w:hAnsi="Courier New" w:cs="Courier New"/>
      </w:rPr>
    </w:lvl>
    <w:lvl w:ilvl="8">
      <w:start w:val="1"/>
      <w:numFmt w:val="bullet"/>
      <w:lvlText w:val="▪"/>
      <w:lvlJc w:val="left"/>
      <w:pPr>
        <w:ind w:left="6580" w:hanging="360"/>
      </w:pPr>
      <w:rPr>
        <w:rFonts w:ascii="Noto Sans Symbols" w:eastAsia="Noto Sans Symbols" w:hAnsi="Noto Sans Symbols" w:cs="Noto Sans Symbols"/>
      </w:rPr>
    </w:lvl>
  </w:abstractNum>
  <w:num w:numId="1" w16cid:durableId="514419033">
    <w:abstractNumId w:val="1"/>
  </w:num>
  <w:num w:numId="2" w16cid:durableId="1493568106">
    <w:abstractNumId w:val="3"/>
  </w:num>
  <w:num w:numId="3" w16cid:durableId="542639862">
    <w:abstractNumId w:val="7"/>
  </w:num>
  <w:num w:numId="4" w16cid:durableId="1452363669">
    <w:abstractNumId w:val="4"/>
  </w:num>
  <w:num w:numId="5" w16cid:durableId="2009021484">
    <w:abstractNumId w:val="5"/>
  </w:num>
  <w:num w:numId="6" w16cid:durableId="1206990963">
    <w:abstractNumId w:val="2"/>
  </w:num>
  <w:num w:numId="7" w16cid:durableId="1625427660">
    <w:abstractNumId w:val="6"/>
  </w:num>
  <w:num w:numId="8" w16cid:durableId="11860175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202D"/>
    <w:rsid w:val="00417EF8"/>
    <w:rsid w:val="00A41753"/>
    <w:rsid w:val="00D03D0A"/>
    <w:rsid w:val="00D520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24700C0"/>
  <w15:docId w15:val="{CD12B0E2-BF3F-5544-9044-0FD1614BF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5224"/>
  </w:style>
  <w:style w:type="paragraph" w:styleId="Heading1">
    <w:name w:val="heading 1"/>
    <w:basedOn w:val="Normal"/>
    <w:link w:val="Heading1Char"/>
    <w:uiPriority w:val="9"/>
    <w:qFormat/>
    <w:rsid w:val="00C64EF8"/>
    <w:pPr>
      <w:widowControl w:val="0"/>
      <w:autoSpaceDE w:val="0"/>
      <w:autoSpaceDN w:val="0"/>
      <w:ind w:left="100"/>
      <w:outlineLvl w:val="0"/>
    </w:pPr>
    <w:rPr>
      <w:rFonts w:ascii="Arial" w:eastAsia="Arial" w:hAnsi="Arial" w:cs="Arial"/>
      <w:b/>
      <w:bCs/>
      <w:sz w:val="21"/>
      <w:szCs w:val="21"/>
      <w:lang w:val="en-US"/>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semiHidden/>
    <w:unhideWhenUsed/>
    <w:rsid w:val="00036534"/>
    <w:pPr>
      <w:spacing w:before="100" w:beforeAutospacing="1" w:after="100" w:afterAutospacing="1"/>
    </w:pPr>
    <w:rPr>
      <w:rFonts w:ascii="Times New Roman" w:eastAsia="Times New Roman" w:hAnsi="Times New Roman" w:cs="Times New Roman"/>
    </w:rPr>
  </w:style>
  <w:style w:type="character" w:customStyle="1" w:styleId="marki6ksfm7vb">
    <w:name w:val="marki6ksfm7vb"/>
    <w:basedOn w:val="DefaultParagraphFont"/>
    <w:rsid w:val="00036534"/>
  </w:style>
  <w:style w:type="paragraph" w:customStyle="1" w:styleId="Default">
    <w:name w:val="Default"/>
    <w:rsid w:val="00280B81"/>
    <w:pPr>
      <w:autoSpaceDE w:val="0"/>
      <w:autoSpaceDN w:val="0"/>
      <w:adjustRightInd w:val="0"/>
    </w:pPr>
    <w:rPr>
      <w:color w:val="000000"/>
    </w:rPr>
  </w:style>
  <w:style w:type="paragraph" w:styleId="ListParagraph">
    <w:name w:val="List Paragraph"/>
    <w:basedOn w:val="Normal"/>
    <w:uiPriority w:val="1"/>
    <w:qFormat/>
    <w:rsid w:val="002278EB"/>
    <w:pPr>
      <w:ind w:left="720"/>
      <w:contextualSpacing/>
    </w:pPr>
  </w:style>
  <w:style w:type="character" w:customStyle="1" w:styleId="Heading1Char">
    <w:name w:val="Heading 1 Char"/>
    <w:basedOn w:val="DefaultParagraphFont"/>
    <w:link w:val="Heading1"/>
    <w:uiPriority w:val="9"/>
    <w:rsid w:val="00C64EF8"/>
    <w:rPr>
      <w:rFonts w:ascii="Arial" w:eastAsia="Arial" w:hAnsi="Arial" w:cs="Arial"/>
      <w:b/>
      <w:bCs/>
      <w:sz w:val="21"/>
      <w:szCs w:val="21"/>
      <w:lang w:val="en-US"/>
    </w:rPr>
  </w:style>
  <w:style w:type="paragraph" w:styleId="BodyText">
    <w:name w:val="Body Text"/>
    <w:basedOn w:val="Normal"/>
    <w:link w:val="BodyTextChar"/>
    <w:uiPriority w:val="1"/>
    <w:qFormat/>
    <w:rsid w:val="00C64EF8"/>
    <w:pPr>
      <w:widowControl w:val="0"/>
      <w:autoSpaceDE w:val="0"/>
      <w:autoSpaceDN w:val="0"/>
    </w:pPr>
    <w:rPr>
      <w:rFonts w:ascii="Arial" w:eastAsia="Arial" w:hAnsi="Arial" w:cs="Arial"/>
      <w:sz w:val="21"/>
      <w:szCs w:val="21"/>
      <w:lang w:val="en-US"/>
    </w:rPr>
  </w:style>
  <w:style w:type="character" w:customStyle="1" w:styleId="BodyTextChar">
    <w:name w:val="Body Text Char"/>
    <w:basedOn w:val="DefaultParagraphFont"/>
    <w:link w:val="BodyText"/>
    <w:uiPriority w:val="1"/>
    <w:rsid w:val="00C64EF8"/>
    <w:rPr>
      <w:rFonts w:ascii="Arial" w:eastAsia="Arial" w:hAnsi="Arial" w:cs="Arial"/>
      <w:sz w:val="21"/>
      <w:szCs w:val="21"/>
      <w:lang w:val="en-US"/>
    </w:rPr>
  </w:style>
  <w:style w:type="character" w:styleId="CommentReference">
    <w:name w:val="annotation reference"/>
    <w:basedOn w:val="DefaultParagraphFont"/>
    <w:uiPriority w:val="99"/>
    <w:semiHidden/>
    <w:unhideWhenUsed/>
    <w:rsid w:val="0026221E"/>
    <w:rPr>
      <w:sz w:val="16"/>
      <w:szCs w:val="16"/>
    </w:rPr>
  </w:style>
  <w:style w:type="paragraph" w:styleId="CommentText">
    <w:name w:val="annotation text"/>
    <w:basedOn w:val="Normal"/>
    <w:link w:val="CommentTextChar"/>
    <w:uiPriority w:val="99"/>
    <w:semiHidden/>
    <w:unhideWhenUsed/>
    <w:rsid w:val="0026221E"/>
    <w:rPr>
      <w:sz w:val="20"/>
      <w:szCs w:val="20"/>
    </w:rPr>
  </w:style>
  <w:style w:type="character" w:customStyle="1" w:styleId="CommentTextChar">
    <w:name w:val="Comment Text Char"/>
    <w:basedOn w:val="DefaultParagraphFont"/>
    <w:link w:val="CommentText"/>
    <w:uiPriority w:val="99"/>
    <w:semiHidden/>
    <w:rsid w:val="0026221E"/>
    <w:rPr>
      <w:sz w:val="20"/>
      <w:szCs w:val="20"/>
    </w:rPr>
  </w:style>
  <w:style w:type="paragraph" w:styleId="CommentSubject">
    <w:name w:val="annotation subject"/>
    <w:basedOn w:val="CommentText"/>
    <w:next w:val="CommentText"/>
    <w:link w:val="CommentSubjectChar"/>
    <w:uiPriority w:val="99"/>
    <w:semiHidden/>
    <w:unhideWhenUsed/>
    <w:rsid w:val="0026221E"/>
    <w:rPr>
      <w:b/>
      <w:bCs/>
    </w:rPr>
  </w:style>
  <w:style w:type="character" w:customStyle="1" w:styleId="CommentSubjectChar">
    <w:name w:val="Comment Subject Char"/>
    <w:basedOn w:val="CommentTextChar"/>
    <w:link w:val="CommentSubject"/>
    <w:uiPriority w:val="99"/>
    <w:semiHidden/>
    <w:rsid w:val="0026221E"/>
    <w:rPr>
      <w:b/>
      <w:bCs/>
      <w:sz w:val="20"/>
      <w:szCs w:val="20"/>
    </w:rPr>
  </w:style>
  <w:style w:type="paragraph" w:styleId="Revision">
    <w:name w:val="Revision"/>
    <w:hidden/>
    <w:uiPriority w:val="99"/>
    <w:semiHidden/>
    <w:rsid w:val="006B2A33"/>
  </w:style>
  <w:style w:type="paragraph" w:styleId="Footer">
    <w:name w:val="footer"/>
    <w:basedOn w:val="Normal"/>
    <w:link w:val="FooterChar"/>
    <w:uiPriority w:val="99"/>
    <w:unhideWhenUsed/>
    <w:rsid w:val="004216D6"/>
    <w:pPr>
      <w:tabs>
        <w:tab w:val="center" w:pos="4513"/>
        <w:tab w:val="right" w:pos="9026"/>
      </w:tabs>
    </w:pPr>
  </w:style>
  <w:style w:type="character" w:customStyle="1" w:styleId="FooterChar">
    <w:name w:val="Footer Char"/>
    <w:basedOn w:val="DefaultParagraphFont"/>
    <w:link w:val="Footer"/>
    <w:uiPriority w:val="99"/>
    <w:rsid w:val="004216D6"/>
  </w:style>
  <w:style w:type="character" w:styleId="PageNumber">
    <w:name w:val="page number"/>
    <w:basedOn w:val="DefaultParagraphFont"/>
    <w:uiPriority w:val="99"/>
    <w:semiHidden/>
    <w:unhideWhenUsed/>
    <w:rsid w:val="004216D6"/>
  </w:style>
  <w:style w:type="paragraph" w:styleId="BalloonText">
    <w:name w:val="Balloon Text"/>
    <w:basedOn w:val="Normal"/>
    <w:link w:val="BalloonTextChar"/>
    <w:uiPriority w:val="99"/>
    <w:semiHidden/>
    <w:unhideWhenUsed/>
    <w:rsid w:val="002822E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22E8"/>
    <w:rPr>
      <w:rFonts w:ascii="Segoe UI" w:hAnsi="Segoe UI" w:cs="Segoe UI"/>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T0+69b2YynwuqSe1th9xU/xH0wQ==">AMUW2mU3PvsjXFUZMdvX6MqO+8Ku63QScC7kxFRZvpTeieU3TXCopyuXSUbgaLMTutPTV4Khs4R9cTbw0HwDBRo2xUCN6Cvq6/2/TmR7ArZr1LJ5rT3nDjffvZycEyd27LIBb8goVgidTaTsZDOmB9n19WWqUQi5gw7+SrFHJcPgywKPbKO/mvju5oxT7SWGikKnn68BcOWaL0Qmo14Qxf3F7/jB4loXAK8YxwS5+jyIHDX9DlCCoQI77UDlyUoStYOtTvYv+MQvnyYFof5eK5qBZ4ipB7fzZ5N2cD1yRv4ftkufALDgmHc5SIeJFbD20tWUeTdkJTloSPo2iUdO4ba/EM8AWZahg7aEVc1l2vJ0vSEn813n96dVJ5J/6thf46z2UHC0QTTP9KF+QhI+ESBTaCMb8nBCN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1140</Words>
  <Characters>6503</Characters>
  <Application>Microsoft Office Word</Application>
  <DocSecurity>0</DocSecurity>
  <Lines>54</Lines>
  <Paragraphs>15</Paragraphs>
  <ScaleCrop>false</ScaleCrop>
  <Company/>
  <LinksUpToDate>false</LinksUpToDate>
  <CharactersWithSpaces>7628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Bethan Lloyd-Lewis</dc:creator>
  <cp:lastModifiedBy>Bethan Lloyd-Lewis</cp:lastModifiedBy>
  <cp:revision>3</cp:revision>
  <dcterms:created xsi:type="dcterms:W3CDTF">2022-11-03T10:15:00Z</dcterms:created>
  <dcterms:modified xsi:type="dcterms:W3CDTF">2022-11-09T15:53:00Z</dcterms:modified>
</cp:coreProperties>
</file>